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Pr="00EB3721" w:rsidRDefault="001F19AB" w:rsidP="00EB3721">
      <w:pPr>
        <w:spacing w:after="0" w:line="240" w:lineRule="auto"/>
        <w:rPr>
          <w:color w:val="000000" w:themeColor="text1"/>
        </w:rPr>
      </w:pPr>
      <w:r>
        <w:rPr>
          <w:rFonts w:cstheme="minorHAnsi"/>
          <w:b/>
        </w:rPr>
        <w:t>Module Title:</w:t>
      </w:r>
      <w:r>
        <w:t xml:space="preserve"> </w:t>
      </w:r>
      <w:r w:rsidR="004F3F60" w:rsidRPr="00A76B8D">
        <w:t xml:space="preserve">Music Production </w:t>
      </w:r>
      <w:proofErr w:type="gramStart"/>
      <w:r w:rsidR="004F3F60" w:rsidRPr="00A76B8D">
        <w:t>In</w:t>
      </w:r>
      <w:proofErr w:type="gramEnd"/>
      <w:r w:rsidR="004F3F60" w:rsidRPr="00A76B8D">
        <w:t xml:space="preserve"> Context 1</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4F3F60" w:rsidP="00842BB9">
            <w:pPr>
              <w:jc w:val="both"/>
              <w:rPr>
                <w:rFonts w:cstheme="minorHAnsi"/>
              </w:rPr>
            </w:pPr>
            <w:r>
              <w:rPr>
                <w:lang w:val="fr-FR"/>
              </w:rPr>
              <w:t>HFDEMP004, HFDMPM013</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4F3F60" w:rsidP="008863C7">
            <w:pPr>
              <w:jc w:val="both"/>
              <w:rPr>
                <w:rFonts w:cstheme="minorHAnsi"/>
              </w:rPr>
            </w:pPr>
            <w:r>
              <w:rPr>
                <w:rFonts w:cstheme="minorHAnsi"/>
              </w:rPr>
              <w:t>Level 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66069"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266069" w:rsidP="0087463F">
            <w:pPr>
              <w:jc w:val="both"/>
              <w:rPr>
                <w:rFonts w:cstheme="minorHAnsi"/>
              </w:rPr>
            </w:pPr>
            <w:r>
              <w:rPr>
                <w:rFonts w:cstheme="minorHAnsi"/>
              </w:rPr>
              <w:t xml:space="preserve">1 and </w:t>
            </w:r>
            <w:r w:rsidR="0087463F" w:rsidRPr="001C661C">
              <w:rPr>
                <w:rFonts w:cstheme="minorHAnsi"/>
              </w:rPr>
              <w:t>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66069" w:rsidP="0045492E">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45492E" w:rsidP="0045492E">
            <w:pPr>
              <w:rPr>
                <w:rFonts w:cstheme="minorHAnsi"/>
              </w:rPr>
            </w:pPr>
            <w:proofErr w:type="spellStart"/>
            <w:r>
              <w:rPr>
                <w:rFonts w:cstheme="minorHAnsi"/>
              </w:rPr>
              <w:t>FdA</w:t>
            </w:r>
            <w:proofErr w:type="spellEnd"/>
            <w:r>
              <w:rPr>
                <w:rFonts w:cstheme="minorHAnsi"/>
              </w:rPr>
              <w:t xml:space="preserve"> </w:t>
            </w:r>
            <w:r w:rsidR="007758AB">
              <w:rPr>
                <w:rFonts w:cstheme="minorHAnsi"/>
              </w:rPr>
              <w:t>Music Production</w:t>
            </w:r>
            <w:r w:rsidR="004F3F60">
              <w:rPr>
                <w:rFonts w:cstheme="minorHAnsi"/>
              </w:rPr>
              <w:t xml:space="preserve"> and </w:t>
            </w:r>
            <w:proofErr w:type="spellStart"/>
            <w:r w:rsidR="004F3F60">
              <w:rPr>
                <w:rFonts w:cstheme="minorHAnsi"/>
              </w:rPr>
              <w:t>FdA</w:t>
            </w:r>
            <w:proofErr w:type="spellEnd"/>
            <w:r w:rsidR="004F3F60">
              <w:rPr>
                <w:rFonts w:cstheme="minorHAnsi"/>
              </w:rPr>
              <w:t xml:space="preserve"> Electronic Music Production </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0A305E" w:rsidRDefault="000A305E" w:rsidP="000A305E">
      <w:pPr>
        <w:spacing w:after="0" w:line="240" w:lineRule="auto"/>
      </w:pPr>
      <w:r>
        <w:t>This module is designed to deliver knowledge of music composition and/or production techniques and styles, through a comprehensive study of musical genres. Students examine and critique various recordings covering a wide range of genres and styles. Students will explore a variety of approaches for music for a variety of markets and purposes.</w:t>
      </w:r>
    </w:p>
    <w:p w:rsidR="000A305E" w:rsidRDefault="000A305E" w:rsidP="000A305E">
      <w:pPr>
        <w:spacing w:after="0" w:line="240" w:lineRule="auto"/>
      </w:pPr>
    </w:p>
    <w:p w:rsidR="000A305E" w:rsidRDefault="000A305E" w:rsidP="000A305E">
      <w:pPr>
        <w:spacing w:after="0" w:line="240" w:lineRule="auto"/>
      </w:pPr>
      <w:r>
        <w:t>Areas of study include:</w:t>
      </w:r>
    </w:p>
    <w:p w:rsidR="000A305E" w:rsidRDefault="000A305E" w:rsidP="000A305E">
      <w:pPr>
        <w:spacing w:after="0" w:line="240" w:lineRule="auto"/>
      </w:pPr>
    </w:p>
    <w:p w:rsidR="000A305E" w:rsidRDefault="000A305E" w:rsidP="000A305E">
      <w:pPr>
        <w:pStyle w:val="ListParagraph"/>
        <w:numPr>
          <w:ilvl w:val="0"/>
          <w:numId w:val="28"/>
        </w:numPr>
        <w:spacing w:after="0" w:line="240" w:lineRule="auto"/>
      </w:pPr>
      <w:r>
        <w:t>The elements of music; melody, harmony, rhythm, structure, form;</w:t>
      </w:r>
    </w:p>
    <w:p w:rsidR="000A305E" w:rsidRDefault="000A305E" w:rsidP="000A305E">
      <w:pPr>
        <w:pStyle w:val="ListParagraph"/>
        <w:numPr>
          <w:ilvl w:val="0"/>
          <w:numId w:val="28"/>
        </w:numPr>
        <w:spacing w:after="0" w:line="240" w:lineRule="auto"/>
      </w:pPr>
      <w:r>
        <w:t>Instrumentation and arrangement;</w:t>
      </w:r>
    </w:p>
    <w:p w:rsidR="000A305E" w:rsidRDefault="000A305E" w:rsidP="000A305E">
      <w:pPr>
        <w:pStyle w:val="ListParagraph"/>
        <w:numPr>
          <w:ilvl w:val="0"/>
          <w:numId w:val="28"/>
        </w:numPr>
        <w:spacing w:after="0" w:line="240" w:lineRule="auto"/>
      </w:pPr>
      <w:r>
        <w:t>Music for moving image;</w:t>
      </w:r>
    </w:p>
    <w:p w:rsidR="000A305E" w:rsidRDefault="000A305E" w:rsidP="000A305E">
      <w:pPr>
        <w:pStyle w:val="ListParagraph"/>
        <w:numPr>
          <w:ilvl w:val="0"/>
          <w:numId w:val="28"/>
        </w:numPr>
        <w:spacing w:after="0" w:line="240" w:lineRule="auto"/>
      </w:pPr>
      <w:r>
        <w:t>Music derived from or associated with particular historical eras;</w:t>
      </w:r>
    </w:p>
    <w:p w:rsidR="000A305E" w:rsidRDefault="000A305E" w:rsidP="000A305E">
      <w:pPr>
        <w:pStyle w:val="ListParagraph"/>
        <w:numPr>
          <w:ilvl w:val="0"/>
          <w:numId w:val="28"/>
        </w:numPr>
        <w:spacing w:after="0" w:line="240" w:lineRule="auto"/>
      </w:pPr>
      <w:r>
        <w:t>The use of technology in music composition and/or production;</w:t>
      </w:r>
    </w:p>
    <w:p w:rsidR="000A305E" w:rsidRDefault="000A305E" w:rsidP="000A305E">
      <w:pPr>
        <w:pStyle w:val="ListParagraph"/>
        <w:numPr>
          <w:ilvl w:val="0"/>
          <w:numId w:val="28"/>
        </w:numPr>
        <w:spacing w:after="0" w:line="240" w:lineRule="auto"/>
      </w:pPr>
      <w:r>
        <w:t>Using music for communication;</w:t>
      </w:r>
    </w:p>
    <w:p w:rsidR="000A305E" w:rsidRDefault="000A305E" w:rsidP="000A305E">
      <w:pPr>
        <w:pStyle w:val="ListParagraph"/>
        <w:numPr>
          <w:ilvl w:val="0"/>
          <w:numId w:val="28"/>
        </w:numPr>
        <w:spacing w:after="0" w:line="240" w:lineRule="auto"/>
      </w:pPr>
      <w:r>
        <w:t>Writing to a brief or to specific criteria.</w:t>
      </w:r>
    </w:p>
    <w:p w:rsidR="00C07387" w:rsidRPr="00842BB9"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0A305E" w:rsidRDefault="000A305E" w:rsidP="000A305E">
      <w:pPr>
        <w:spacing w:after="0" w:line="240" w:lineRule="auto"/>
      </w:pPr>
      <w:r>
        <w:t>Students will study areas that are appropriate to the programme variant they are undertaking (Music Production or Electronic Music Production). The module is designed to place their core practice into context through analysis and research of musical style/genre. For example, students studying music production would learn about key producers of recorded music and their production techniques and aesthetics, and those undertaking the electronic music production variant, would consider key innovators of dance and electronic music along with techniques and compositional variants that define genre and sub-genre.</w:t>
      </w:r>
    </w:p>
    <w:p w:rsidR="000A305E" w:rsidRDefault="000A305E" w:rsidP="000A305E">
      <w:pPr>
        <w:spacing w:after="0" w:line="240" w:lineRule="auto"/>
      </w:pPr>
    </w:p>
    <w:p w:rsidR="000A305E" w:rsidRDefault="000A305E" w:rsidP="000A305E">
      <w:pPr>
        <w:spacing w:after="0" w:line="240" w:lineRule="auto"/>
      </w:pPr>
      <w:r>
        <w:t>The module aims to:</w:t>
      </w:r>
    </w:p>
    <w:p w:rsidR="000A305E" w:rsidRDefault="000A305E" w:rsidP="000A305E">
      <w:pPr>
        <w:spacing w:after="0" w:line="240" w:lineRule="auto"/>
      </w:pPr>
    </w:p>
    <w:p w:rsidR="000A305E" w:rsidRDefault="000A305E" w:rsidP="000A305E">
      <w:pPr>
        <w:pStyle w:val="ListParagraph"/>
        <w:numPr>
          <w:ilvl w:val="0"/>
          <w:numId w:val="27"/>
        </w:numPr>
        <w:spacing w:after="0" w:line="240" w:lineRule="auto"/>
      </w:pPr>
      <w:r>
        <w:t>Examine a range of composing, arranging and/or production techniques and methodologies;</w:t>
      </w:r>
    </w:p>
    <w:p w:rsidR="000A305E" w:rsidRDefault="000A305E" w:rsidP="000A305E">
      <w:pPr>
        <w:pStyle w:val="ListParagraph"/>
        <w:numPr>
          <w:ilvl w:val="0"/>
          <w:numId w:val="27"/>
        </w:numPr>
        <w:spacing w:after="0" w:line="240" w:lineRule="auto"/>
      </w:pPr>
      <w:r>
        <w:t>Allow students to develop practical skills in a variety of compositional and/or production styles through the analysis of producers of recorded and/or electronic music;</w:t>
      </w:r>
    </w:p>
    <w:p w:rsidR="000A305E" w:rsidRDefault="000A305E" w:rsidP="000A305E">
      <w:pPr>
        <w:pStyle w:val="ListParagraph"/>
        <w:numPr>
          <w:ilvl w:val="0"/>
          <w:numId w:val="27"/>
        </w:numPr>
        <w:spacing w:after="0" w:line="240" w:lineRule="auto"/>
      </w:pPr>
      <w:r>
        <w:t>Introduce historical and commercial styles and trends within music, across a range of different eras, genres and styles.</w:t>
      </w:r>
    </w:p>
    <w:p w:rsidR="00C90D93" w:rsidRPr="005B36C8" w:rsidRDefault="00C90D93" w:rsidP="00C90D93">
      <w:pPr>
        <w:spacing w:after="0" w:line="240" w:lineRule="auto"/>
        <w:rPr>
          <w:rFonts w:eastAsia="Times New Roman" w:cs="Times New Roman"/>
          <w:color w:val="000000" w:themeColor="text1"/>
        </w:rPr>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037F82" w:rsidRPr="00037F82" w:rsidRDefault="000A305E" w:rsidP="00037F82">
      <w:pPr>
        <w:pStyle w:val="ListParagraph"/>
        <w:numPr>
          <w:ilvl w:val="0"/>
          <w:numId w:val="8"/>
        </w:numPr>
        <w:spacing w:after="0" w:line="240" w:lineRule="auto"/>
        <w:rPr>
          <w:rFonts w:ascii="Calibri" w:eastAsia="Times New Roman" w:hAnsi="Calibri" w:cs="Times New Roman"/>
          <w:color w:val="000000" w:themeColor="text1"/>
        </w:rPr>
      </w:pPr>
      <w:r w:rsidRPr="00031355">
        <w:rPr>
          <w:rFonts w:ascii="Calibri" w:eastAsia="Times New Roman" w:hAnsi="Calibri" w:cs="Times New Roman"/>
          <w:color w:val="000000"/>
        </w:rPr>
        <w:t>Integrate theory and practice to apply production and/or compositional methodologies.</w:t>
      </w:r>
      <w:r w:rsidR="000A58BE" w:rsidRPr="00780549">
        <w:rPr>
          <w:rFonts w:cstheme="minorHAnsi"/>
        </w:rPr>
        <w:t xml:space="preserve"> </w:t>
      </w:r>
    </w:p>
    <w:p w:rsidR="00EC287F" w:rsidRPr="00037F82" w:rsidRDefault="000A305E" w:rsidP="00037F82">
      <w:pPr>
        <w:pStyle w:val="ListParagraph"/>
        <w:numPr>
          <w:ilvl w:val="0"/>
          <w:numId w:val="8"/>
        </w:numPr>
        <w:spacing w:after="0" w:line="240" w:lineRule="auto"/>
        <w:rPr>
          <w:rFonts w:ascii="Calibri" w:eastAsia="Times New Roman" w:hAnsi="Calibri" w:cs="Times New Roman"/>
          <w:color w:val="000000" w:themeColor="text1"/>
        </w:rPr>
      </w:pPr>
      <w:r w:rsidRPr="00031355">
        <w:rPr>
          <w:rFonts w:ascii="Calibri" w:eastAsia="Times New Roman" w:hAnsi="Calibri" w:cs="Times New Roman"/>
          <w:color w:val="000000"/>
        </w:rPr>
        <w:t>Understand and evaluate the context and stylistic variations of a range of different areas of music.</w:t>
      </w:r>
    </w:p>
    <w:p w:rsidR="00383141" w:rsidRPr="00383141" w:rsidRDefault="000A305E" w:rsidP="009E2A65">
      <w:pPr>
        <w:pStyle w:val="ListParagraph"/>
        <w:numPr>
          <w:ilvl w:val="0"/>
          <w:numId w:val="8"/>
        </w:numPr>
        <w:spacing w:after="0" w:line="240" w:lineRule="auto"/>
        <w:rPr>
          <w:rFonts w:cstheme="minorHAnsi"/>
        </w:rPr>
      </w:pPr>
      <w:r w:rsidRPr="00031355">
        <w:rPr>
          <w:rFonts w:ascii="Calibri" w:eastAsia="Times New Roman" w:hAnsi="Calibri" w:cs="Times New Roman"/>
          <w:color w:val="000000"/>
        </w:rPr>
        <w:t>Display judgment and expertise by integrating appropriate technology in the production of music.</w:t>
      </w:r>
    </w:p>
    <w:p w:rsidR="000A305E" w:rsidRPr="000A305E" w:rsidRDefault="000A305E" w:rsidP="004D0C2D">
      <w:pPr>
        <w:pStyle w:val="ListParagraph"/>
        <w:numPr>
          <w:ilvl w:val="0"/>
          <w:numId w:val="8"/>
        </w:numPr>
        <w:spacing w:after="0" w:line="240" w:lineRule="auto"/>
        <w:rPr>
          <w:rFonts w:cstheme="minorHAnsi"/>
          <w:b/>
        </w:rPr>
      </w:pPr>
      <w:r w:rsidRPr="00031355">
        <w:rPr>
          <w:rFonts w:ascii="Calibri" w:eastAsia="Times New Roman" w:hAnsi="Calibri" w:cs="Times New Roman"/>
          <w:color w:val="000000"/>
        </w:rPr>
        <w:t>Demonstrate, through analysis, understanding of the musical and technological parameters used for the creation of music.</w:t>
      </w:r>
    </w:p>
    <w:p w:rsidR="004F4A6B" w:rsidRPr="000A305E" w:rsidRDefault="00C07387" w:rsidP="000A305E">
      <w:pPr>
        <w:spacing w:after="0" w:line="240" w:lineRule="auto"/>
        <w:rPr>
          <w:rFonts w:cstheme="minorHAnsi"/>
          <w:b/>
        </w:rPr>
      </w:pPr>
      <w:r w:rsidRPr="000A305E">
        <w:rPr>
          <w:rFonts w:cstheme="minorHAnsi"/>
          <w:b/>
        </w:rPr>
        <w:lastRenderedPageBreak/>
        <w:t>Learning and teaching methods</w:t>
      </w:r>
    </w:p>
    <w:p w:rsidR="000A305E" w:rsidRDefault="000A305E" w:rsidP="000A305E">
      <w:pPr>
        <w:spacing w:after="0" w:line="240" w:lineRule="auto"/>
      </w:pPr>
      <w:r>
        <w:t>Concepts, principles and theories explored in formal lectures and seminars and also practised in workshops within a Digital Audio Workstation environment.</w:t>
      </w:r>
    </w:p>
    <w:p w:rsidR="000A305E" w:rsidRDefault="000A305E" w:rsidP="000A305E">
      <w:pPr>
        <w:spacing w:after="0" w:line="240" w:lineRule="auto"/>
      </w:pPr>
    </w:p>
    <w:p w:rsidR="000A305E" w:rsidRDefault="000A305E" w:rsidP="000A305E">
      <w:pPr>
        <w:spacing w:after="0" w:line="240" w:lineRule="auto"/>
      </w:pPr>
      <w:r w:rsidRPr="001B2E5C">
        <w:rPr>
          <w:b/>
        </w:rPr>
        <w:t>Lecture</w:t>
      </w:r>
      <w:r>
        <w:rPr>
          <w:b/>
        </w:rPr>
        <w:t>s</w:t>
      </w:r>
      <w:r>
        <w:t>. The lecture series covers a wide range of topics and issues pertaining to the composition and production of music for the creative industries. Through the appraisal and analysis of a variety of musical examples, students will examine methods, systems, approaches and structures to enable an understanding of music production and/or electronic music production.</w:t>
      </w:r>
    </w:p>
    <w:p w:rsidR="000A305E" w:rsidRDefault="000A305E" w:rsidP="000A305E">
      <w:pPr>
        <w:spacing w:after="0" w:line="240" w:lineRule="auto"/>
      </w:pPr>
    </w:p>
    <w:p w:rsidR="000A305E" w:rsidRDefault="000A305E" w:rsidP="000A305E">
      <w:pPr>
        <w:spacing w:after="0" w:line="240" w:lineRule="auto"/>
      </w:pPr>
      <w:r w:rsidRPr="001B2E5C">
        <w:rPr>
          <w:b/>
        </w:rPr>
        <w:t>Seminar</w:t>
      </w:r>
      <w:r>
        <w:rPr>
          <w:b/>
        </w:rPr>
        <w:t>s</w:t>
      </w:r>
      <w:r>
        <w:t>. The seminars allow smaller groups of students the opportunity to explore, discuss and analyse the themes and content of the material delivered in the large group lectures.</w:t>
      </w:r>
    </w:p>
    <w:p w:rsidR="000A305E" w:rsidRDefault="000A305E" w:rsidP="000A305E">
      <w:pPr>
        <w:spacing w:after="0" w:line="240" w:lineRule="auto"/>
      </w:pPr>
    </w:p>
    <w:p w:rsidR="000A305E" w:rsidRDefault="000A305E" w:rsidP="000A305E">
      <w:pPr>
        <w:spacing w:after="0" w:line="240" w:lineRule="auto"/>
      </w:pPr>
      <w:r w:rsidRPr="001B2E5C">
        <w:rPr>
          <w:b/>
        </w:rPr>
        <w:t>Workshop</w:t>
      </w:r>
      <w:r>
        <w:rPr>
          <w:b/>
        </w:rPr>
        <w:t>s</w:t>
      </w:r>
      <w:r>
        <w:t>. Students will develop their practical compositional and production skills in relationship to topics delivered in the lecture series. Students will be encouraged to both emulate existing musical styles and genres as well as interpretation to inform their own compositional voice.</w:t>
      </w:r>
    </w:p>
    <w:p w:rsidR="00EB204E" w:rsidRPr="00266069" w:rsidRDefault="00EB204E" w:rsidP="00266069">
      <w:pPr>
        <w:spacing w:after="0" w:line="240" w:lineRule="auto"/>
        <w:rPr>
          <w:rFonts w:eastAsia="Times New Roman"/>
          <w:color w:val="000000" w:themeColor="text1"/>
        </w:rPr>
      </w:pPr>
    </w:p>
    <w:p w:rsidR="008A2ACE" w:rsidRPr="001C661C" w:rsidRDefault="00425F09" w:rsidP="0087463F">
      <w:pPr>
        <w:spacing w:after="0" w:line="240" w:lineRule="auto"/>
        <w:jc w:val="both"/>
        <w:rPr>
          <w:rFonts w:cstheme="minorHAnsi"/>
          <w:b/>
        </w:rPr>
      </w:pPr>
      <w:r w:rsidRPr="001C661C">
        <w:rPr>
          <w:rFonts w:cstheme="minorHAnsi"/>
          <w:b/>
        </w:rPr>
        <w:t>C</w:t>
      </w:r>
      <w:r w:rsidR="00DD5325">
        <w:rPr>
          <w:rFonts w:cstheme="minorHAnsi"/>
          <w:b/>
        </w:rPr>
        <w:t>ontact hours and directed study</w:t>
      </w:r>
      <w:r w:rsidR="00563709">
        <w:rPr>
          <w:rFonts w:cstheme="minorHAnsi"/>
          <w:b/>
        </w:rPr>
        <w:t xml:space="preserve"> (over semesters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0A305E" w:rsidP="0087463F">
            <w:pPr>
              <w:jc w:val="both"/>
              <w:rPr>
                <w:rFonts w:cstheme="minorHAnsi"/>
                <w:b/>
              </w:rPr>
            </w:pPr>
            <w:r>
              <w:rPr>
                <w:rFonts w:cstheme="minorHAnsi"/>
              </w:rPr>
              <w:t>60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0A305E" w:rsidP="0087463F">
            <w:pPr>
              <w:jc w:val="both"/>
              <w:rPr>
                <w:rFonts w:cstheme="minorHAnsi"/>
                <w:b/>
              </w:rPr>
            </w:pPr>
            <w:r>
              <w:rPr>
                <w:rFonts w:cstheme="minorHAnsi"/>
              </w:rPr>
              <w:t>14</w:t>
            </w:r>
            <w:r w:rsidR="00266069">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266069"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0A305E" w:rsidRDefault="000A305E" w:rsidP="000A305E">
      <w:pPr>
        <w:spacing w:after="0" w:line="240" w:lineRule="auto"/>
        <w:rPr>
          <w:color w:val="000000" w:themeColor="text1"/>
        </w:rPr>
      </w:pPr>
      <w:r w:rsidRPr="00D850EF">
        <w:rPr>
          <w:color w:val="000000" w:themeColor="text1"/>
        </w:rPr>
        <w:t>Students will receive regular formative feedback as they work through a workshop series.</w:t>
      </w:r>
    </w:p>
    <w:p w:rsidR="00266069" w:rsidRPr="004A61AA" w:rsidRDefault="00266069"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F43C3C">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383141" w:rsidRPr="001C661C" w:rsidTr="00F43C3C">
        <w:trPr>
          <w:trHeight w:val="50"/>
        </w:trPr>
        <w:tc>
          <w:tcPr>
            <w:tcW w:w="2997" w:type="dxa"/>
            <w:vAlign w:val="center"/>
          </w:tcPr>
          <w:p w:rsidR="00383141" w:rsidRDefault="000A305E" w:rsidP="000A305E">
            <w:r>
              <w:rPr>
                <w:color w:val="000000" w:themeColor="text1"/>
              </w:rPr>
              <w:t>Coursework</w:t>
            </w:r>
          </w:p>
        </w:tc>
        <w:tc>
          <w:tcPr>
            <w:tcW w:w="2570" w:type="dxa"/>
            <w:vAlign w:val="center"/>
          </w:tcPr>
          <w:p w:rsidR="00383141" w:rsidRPr="001C661C" w:rsidRDefault="00266069" w:rsidP="009B0FC7">
            <w:pPr>
              <w:jc w:val="center"/>
              <w:rPr>
                <w:rFonts w:cstheme="minorHAnsi"/>
              </w:rPr>
            </w:pPr>
            <w:r>
              <w:rPr>
                <w:rFonts w:cstheme="minorHAnsi"/>
              </w:rPr>
              <w:t>3 minutes</w:t>
            </w:r>
          </w:p>
        </w:tc>
        <w:tc>
          <w:tcPr>
            <w:tcW w:w="2375" w:type="dxa"/>
            <w:vAlign w:val="center"/>
          </w:tcPr>
          <w:p w:rsidR="00383141" w:rsidRPr="001C661C" w:rsidRDefault="000A305E" w:rsidP="00CB0A08">
            <w:pPr>
              <w:jc w:val="center"/>
              <w:rPr>
                <w:rFonts w:cstheme="minorHAnsi"/>
              </w:rPr>
            </w:pPr>
            <w:r>
              <w:rPr>
                <w:rFonts w:cstheme="minorHAnsi"/>
              </w:rPr>
              <w:t>20%</w:t>
            </w:r>
          </w:p>
        </w:tc>
        <w:tc>
          <w:tcPr>
            <w:tcW w:w="2514" w:type="dxa"/>
            <w:vAlign w:val="center"/>
          </w:tcPr>
          <w:p w:rsidR="00383141" w:rsidRPr="001C661C" w:rsidRDefault="000A305E" w:rsidP="00713854">
            <w:pPr>
              <w:jc w:val="center"/>
              <w:rPr>
                <w:rFonts w:cstheme="minorHAnsi"/>
              </w:rPr>
            </w:pPr>
            <w:r>
              <w:rPr>
                <w:rFonts w:cstheme="minorHAnsi"/>
              </w:rPr>
              <w:t>3</w:t>
            </w:r>
          </w:p>
        </w:tc>
      </w:tr>
      <w:tr w:rsidR="00266069" w:rsidRPr="001C661C" w:rsidTr="00F43C3C">
        <w:trPr>
          <w:trHeight w:val="50"/>
        </w:trPr>
        <w:tc>
          <w:tcPr>
            <w:tcW w:w="2997" w:type="dxa"/>
            <w:vAlign w:val="center"/>
          </w:tcPr>
          <w:p w:rsidR="00266069" w:rsidRPr="0083010D" w:rsidRDefault="000A305E" w:rsidP="00AC6F48">
            <w:pPr>
              <w:rPr>
                <w:color w:val="000000" w:themeColor="text1"/>
              </w:rPr>
            </w:pPr>
            <w:r>
              <w:rPr>
                <w:color w:val="000000" w:themeColor="text1"/>
              </w:rPr>
              <w:t>Coursework</w:t>
            </w:r>
          </w:p>
        </w:tc>
        <w:tc>
          <w:tcPr>
            <w:tcW w:w="2570" w:type="dxa"/>
            <w:vAlign w:val="center"/>
          </w:tcPr>
          <w:p w:rsidR="00266069" w:rsidRDefault="00C1615E" w:rsidP="009B0FC7">
            <w:pPr>
              <w:jc w:val="center"/>
              <w:rPr>
                <w:rFonts w:cstheme="minorHAnsi"/>
              </w:rPr>
            </w:pPr>
            <w:r>
              <w:rPr>
                <w:rFonts w:cstheme="minorHAnsi"/>
              </w:rPr>
              <w:t>5 minutes and 5</w:t>
            </w:r>
            <w:r w:rsidR="000A305E">
              <w:rPr>
                <w:rFonts w:cstheme="minorHAnsi"/>
              </w:rPr>
              <w:t>00 words</w:t>
            </w:r>
          </w:p>
        </w:tc>
        <w:tc>
          <w:tcPr>
            <w:tcW w:w="2375" w:type="dxa"/>
            <w:vAlign w:val="center"/>
          </w:tcPr>
          <w:p w:rsidR="00266069" w:rsidRDefault="000A305E" w:rsidP="00CB0A08">
            <w:pPr>
              <w:jc w:val="center"/>
              <w:rPr>
                <w:rFonts w:cstheme="minorHAnsi"/>
              </w:rPr>
            </w:pPr>
            <w:r>
              <w:rPr>
                <w:rFonts w:cstheme="minorHAnsi"/>
              </w:rPr>
              <w:t>40%</w:t>
            </w:r>
          </w:p>
        </w:tc>
        <w:tc>
          <w:tcPr>
            <w:tcW w:w="2514" w:type="dxa"/>
            <w:vAlign w:val="center"/>
          </w:tcPr>
          <w:p w:rsidR="00266069" w:rsidRDefault="000A305E" w:rsidP="00713854">
            <w:pPr>
              <w:jc w:val="center"/>
              <w:rPr>
                <w:rFonts w:cstheme="minorHAnsi"/>
              </w:rPr>
            </w:pPr>
            <w:r>
              <w:rPr>
                <w:rFonts w:cstheme="minorHAnsi"/>
              </w:rPr>
              <w:t>1, 2, 3, 4</w:t>
            </w:r>
          </w:p>
        </w:tc>
      </w:tr>
      <w:tr w:rsidR="00266069" w:rsidRPr="001C661C" w:rsidTr="00F43C3C">
        <w:trPr>
          <w:trHeight w:val="50"/>
        </w:trPr>
        <w:tc>
          <w:tcPr>
            <w:tcW w:w="2997" w:type="dxa"/>
            <w:vAlign w:val="center"/>
          </w:tcPr>
          <w:p w:rsidR="00266069" w:rsidRPr="0083010D" w:rsidRDefault="000A305E" w:rsidP="00AC6F48">
            <w:pPr>
              <w:rPr>
                <w:color w:val="000000" w:themeColor="text1"/>
              </w:rPr>
            </w:pPr>
            <w:r>
              <w:rPr>
                <w:color w:val="000000" w:themeColor="text1"/>
              </w:rPr>
              <w:t>Coursework</w:t>
            </w:r>
          </w:p>
        </w:tc>
        <w:tc>
          <w:tcPr>
            <w:tcW w:w="2570" w:type="dxa"/>
            <w:vAlign w:val="center"/>
          </w:tcPr>
          <w:p w:rsidR="00266069" w:rsidRDefault="000A305E" w:rsidP="009B0FC7">
            <w:pPr>
              <w:jc w:val="center"/>
              <w:rPr>
                <w:rFonts w:cstheme="minorHAnsi"/>
              </w:rPr>
            </w:pPr>
            <w:r>
              <w:rPr>
                <w:rFonts w:cstheme="minorHAnsi"/>
              </w:rPr>
              <w:t>3 minutes and 800 words</w:t>
            </w:r>
          </w:p>
        </w:tc>
        <w:tc>
          <w:tcPr>
            <w:tcW w:w="2375" w:type="dxa"/>
            <w:vAlign w:val="center"/>
          </w:tcPr>
          <w:p w:rsidR="00266069" w:rsidRDefault="00266069" w:rsidP="00CB0A08">
            <w:pPr>
              <w:jc w:val="center"/>
              <w:rPr>
                <w:rFonts w:cstheme="minorHAnsi"/>
              </w:rPr>
            </w:pPr>
            <w:r>
              <w:rPr>
                <w:rFonts w:cstheme="minorHAnsi"/>
              </w:rPr>
              <w:t>40%</w:t>
            </w:r>
          </w:p>
        </w:tc>
        <w:tc>
          <w:tcPr>
            <w:tcW w:w="2514" w:type="dxa"/>
            <w:vAlign w:val="center"/>
          </w:tcPr>
          <w:p w:rsidR="00266069" w:rsidRDefault="000A305E" w:rsidP="00713854">
            <w:pPr>
              <w:jc w:val="center"/>
              <w:rPr>
                <w:rFonts w:cstheme="minorHAnsi"/>
              </w:rPr>
            </w:pPr>
            <w:r>
              <w:rPr>
                <w:rFonts w:cstheme="minorHAnsi"/>
              </w:rPr>
              <w:t>1, 2, 3, 4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37F82" w:rsidRPr="001C661C" w:rsidTr="005B3E4A">
        <w:tc>
          <w:tcPr>
            <w:tcW w:w="2997"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Weighting</w:t>
            </w:r>
          </w:p>
        </w:tc>
        <w:tc>
          <w:tcPr>
            <w:tcW w:w="2514" w:type="dxa"/>
            <w:shd w:val="clear" w:color="auto" w:fill="D9D9D9" w:themeFill="background1" w:themeFillShade="D9"/>
          </w:tcPr>
          <w:p w:rsidR="00037F82" w:rsidRPr="001C661C" w:rsidRDefault="00037F82" w:rsidP="005B3E4A">
            <w:pPr>
              <w:jc w:val="center"/>
              <w:rPr>
                <w:rFonts w:cstheme="minorHAnsi"/>
                <w:b/>
              </w:rPr>
            </w:pPr>
            <w:r>
              <w:rPr>
                <w:rFonts w:cstheme="minorHAnsi"/>
                <w:b/>
              </w:rPr>
              <w:t>Module LO</w:t>
            </w:r>
            <w:r w:rsidRPr="001C661C">
              <w:rPr>
                <w:rFonts w:cstheme="minorHAnsi"/>
                <w:b/>
              </w:rPr>
              <w:t>s addressed</w:t>
            </w:r>
          </w:p>
        </w:tc>
      </w:tr>
      <w:tr w:rsidR="000A305E" w:rsidRPr="001C661C" w:rsidTr="005B3E4A">
        <w:trPr>
          <w:trHeight w:val="50"/>
        </w:trPr>
        <w:tc>
          <w:tcPr>
            <w:tcW w:w="2997" w:type="dxa"/>
            <w:vAlign w:val="center"/>
          </w:tcPr>
          <w:p w:rsidR="000A305E" w:rsidRDefault="000A305E" w:rsidP="000A305E">
            <w:r>
              <w:rPr>
                <w:color w:val="000000" w:themeColor="text1"/>
              </w:rPr>
              <w:t>Coursework</w:t>
            </w:r>
          </w:p>
        </w:tc>
        <w:tc>
          <w:tcPr>
            <w:tcW w:w="2570" w:type="dxa"/>
            <w:vAlign w:val="center"/>
          </w:tcPr>
          <w:p w:rsidR="000A305E" w:rsidRPr="001C661C" w:rsidRDefault="000A305E" w:rsidP="000A305E">
            <w:pPr>
              <w:jc w:val="center"/>
              <w:rPr>
                <w:rFonts w:cstheme="minorHAnsi"/>
              </w:rPr>
            </w:pPr>
            <w:r>
              <w:rPr>
                <w:rFonts w:cstheme="minorHAnsi"/>
              </w:rPr>
              <w:t>3 minutes</w:t>
            </w:r>
          </w:p>
        </w:tc>
        <w:tc>
          <w:tcPr>
            <w:tcW w:w="2375" w:type="dxa"/>
            <w:vAlign w:val="center"/>
          </w:tcPr>
          <w:p w:rsidR="000A305E" w:rsidRPr="001C661C" w:rsidRDefault="000A305E" w:rsidP="000A305E">
            <w:pPr>
              <w:jc w:val="center"/>
              <w:rPr>
                <w:rFonts w:cstheme="minorHAnsi"/>
              </w:rPr>
            </w:pPr>
            <w:r>
              <w:rPr>
                <w:rFonts w:cstheme="minorHAnsi"/>
              </w:rPr>
              <w:t>20%</w:t>
            </w:r>
          </w:p>
        </w:tc>
        <w:tc>
          <w:tcPr>
            <w:tcW w:w="2514" w:type="dxa"/>
            <w:vAlign w:val="center"/>
          </w:tcPr>
          <w:p w:rsidR="000A305E" w:rsidRPr="001C661C" w:rsidRDefault="000A305E" w:rsidP="000A305E">
            <w:pPr>
              <w:jc w:val="center"/>
              <w:rPr>
                <w:rFonts w:cstheme="minorHAnsi"/>
              </w:rPr>
            </w:pPr>
            <w:r>
              <w:rPr>
                <w:rFonts w:cstheme="minorHAnsi"/>
              </w:rPr>
              <w:t>3</w:t>
            </w:r>
          </w:p>
        </w:tc>
      </w:tr>
      <w:tr w:rsidR="000A305E" w:rsidRPr="001C661C" w:rsidTr="005B3E4A">
        <w:trPr>
          <w:trHeight w:val="50"/>
        </w:trPr>
        <w:tc>
          <w:tcPr>
            <w:tcW w:w="2997" w:type="dxa"/>
            <w:vAlign w:val="center"/>
          </w:tcPr>
          <w:p w:rsidR="000A305E" w:rsidRPr="0083010D" w:rsidRDefault="000A305E" w:rsidP="000A305E">
            <w:pPr>
              <w:rPr>
                <w:color w:val="000000" w:themeColor="text1"/>
              </w:rPr>
            </w:pPr>
            <w:r>
              <w:rPr>
                <w:color w:val="000000" w:themeColor="text1"/>
              </w:rPr>
              <w:t>Coursework</w:t>
            </w:r>
          </w:p>
        </w:tc>
        <w:tc>
          <w:tcPr>
            <w:tcW w:w="2570" w:type="dxa"/>
            <w:vAlign w:val="center"/>
          </w:tcPr>
          <w:p w:rsidR="000A305E" w:rsidRDefault="00C1615E" w:rsidP="000A305E">
            <w:pPr>
              <w:jc w:val="center"/>
              <w:rPr>
                <w:rFonts w:cstheme="minorHAnsi"/>
              </w:rPr>
            </w:pPr>
            <w:r>
              <w:rPr>
                <w:rFonts w:cstheme="minorHAnsi"/>
              </w:rPr>
              <w:t>5 minutes and 5</w:t>
            </w:r>
            <w:r w:rsidR="000A305E">
              <w:rPr>
                <w:rFonts w:cstheme="minorHAnsi"/>
              </w:rPr>
              <w:t>00 words</w:t>
            </w:r>
          </w:p>
        </w:tc>
        <w:tc>
          <w:tcPr>
            <w:tcW w:w="2375" w:type="dxa"/>
            <w:vAlign w:val="center"/>
          </w:tcPr>
          <w:p w:rsidR="000A305E" w:rsidRDefault="000A305E" w:rsidP="000A305E">
            <w:pPr>
              <w:jc w:val="center"/>
              <w:rPr>
                <w:rFonts w:cstheme="minorHAnsi"/>
              </w:rPr>
            </w:pPr>
            <w:r>
              <w:rPr>
                <w:rFonts w:cstheme="minorHAnsi"/>
              </w:rPr>
              <w:t>40%</w:t>
            </w:r>
          </w:p>
        </w:tc>
        <w:tc>
          <w:tcPr>
            <w:tcW w:w="2514" w:type="dxa"/>
            <w:vAlign w:val="center"/>
          </w:tcPr>
          <w:p w:rsidR="000A305E" w:rsidRDefault="000A305E" w:rsidP="000A305E">
            <w:pPr>
              <w:jc w:val="center"/>
              <w:rPr>
                <w:rFonts w:cstheme="minorHAnsi"/>
              </w:rPr>
            </w:pPr>
            <w:r>
              <w:rPr>
                <w:rFonts w:cstheme="minorHAnsi"/>
              </w:rPr>
              <w:t>1, 2, 3, 4</w:t>
            </w:r>
          </w:p>
        </w:tc>
      </w:tr>
      <w:tr w:rsidR="000A305E" w:rsidRPr="001C661C" w:rsidTr="005B3E4A">
        <w:trPr>
          <w:trHeight w:val="50"/>
        </w:trPr>
        <w:tc>
          <w:tcPr>
            <w:tcW w:w="2997" w:type="dxa"/>
            <w:vAlign w:val="center"/>
          </w:tcPr>
          <w:p w:rsidR="000A305E" w:rsidRPr="0083010D" w:rsidRDefault="000A305E" w:rsidP="000A305E">
            <w:pPr>
              <w:rPr>
                <w:color w:val="000000" w:themeColor="text1"/>
              </w:rPr>
            </w:pPr>
            <w:r>
              <w:rPr>
                <w:color w:val="000000" w:themeColor="text1"/>
              </w:rPr>
              <w:t>Coursework</w:t>
            </w:r>
          </w:p>
        </w:tc>
        <w:tc>
          <w:tcPr>
            <w:tcW w:w="2570" w:type="dxa"/>
            <w:vAlign w:val="center"/>
          </w:tcPr>
          <w:p w:rsidR="000A305E" w:rsidRDefault="000A305E" w:rsidP="000A305E">
            <w:pPr>
              <w:jc w:val="center"/>
              <w:rPr>
                <w:rFonts w:cstheme="minorHAnsi"/>
              </w:rPr>
            </w:pPr>
            <w:r>
              <w:rPr>
                <w:rFonts w:cstheme="minorHAnsi"/>
              </w:rPr>
              <w:t>3 minutes and 800 words</w:t>
            </w:r>
          </w:p>
        </w:tc>
        <w:tc>
          <w:tcPr>
            <w:tcW w:w="2375" w:type="dxa"/>
            <w:vAlign w:val="center"/>
          </w:tcPr>
          <w:p w:rsidR="000A305E" w:rsidRDefault="000A305E" w:rsidP="000A305E">
            <w:pPr>
              <w:jc w:val="center"/>
              <w:rPr>
                <w:rFonts w:cstheme="minorHAnsi"/>
              </w:rPr>
            </w:pPr>
            <w:r>
              <w:rPr>
                <w:rFonts w:cstheme="minorHAnsi"/>
              </w:rPr>
              <w:t>40%</w:t>
            </w:r>
          </w:p>
        </w:tc>
        <w:tc>
          <w:tcPr>
            <w:tcW w:w="2514" w:type="dxa"/>
            <w:vAlign w:val="center"/>
          </w:tcPr>
          <w:p w:rsidR="000A305E" w:rsidRDefault="000A305E" w:rsidP="000A305E">
            <w:pPr>
              <w:jc w:val="center"/>
              <w:rPr>
                <w:rFonts w:cstheme="minorHAnsi"/>
              </w:rPr>
            </w:pPr>
            <w:r>
              <w:rPr>
                <w:rFonts w:cstheme="minorHAnsi"/>
              </w:rPr>
              <w:t>1, 2, 3, 4</w:t>
            </w:r>
          </w:p>
        </w:tc>
      </w:tr>
    </w:tbl>
    <w:p w:rsidR="005B36C8" w:rsidRPr="00604579" w:rsidRDefault="005B36C8"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DD5325" w:rsidRDefault="002372CF" w:rsidP="00DD5325">
      <w:pPr>
        <w:tabs>
          <w:tab w:val="left" w:pos="6750"/>
        </w:tabs>
        <w:spacing w:after="0" w:line="240" w:lineRule="auto"/>
        <w:rPr>
          <w:u w:val="single"/>
        </w:rPr>
      </w:pPr>
      <w:r w:rsidRPr="002372CF">
        <w:rPr>
          <w:u w:val="single"/>
        </w:rPr>
        <w:t>Essential:</w:t>
      </w:r>
    </w:p>
    <w:p w:rsidR="00C1615E" w:rsidRDefault="00C1615E" w:rsidP="00C1615E">
      <w:pPr>
        <w:pStyle w:val="ListParagraph"/>
        <w:numPr>
          <w:ilvl w:val="0"/>
          <w:numId w:val="31"/>
        </w:numPr>
      </w:pPr>
      <w:r>
        <w:t>Doggett P. (2016) Electric Shock: From the Gramophone to the iPhone - 125 Years of Pop Music, Vintage.</w:t>
      </w:r>
    </w:p>
    <w:p w:rsidR="00C1615E" w:rsidRPr="00C1615E" w:rsidRDefault="00C1615E" w:rsidP="00C70F39">
      <w:pPr>
        <w:pStyle w:val="ListParagraph"/>
        <w:numPr>
          <w:ilvl w:val="0"/>
          <w:numId w:val="31"/>
        </w:numPr>
        <w:tabs>
          <w:tab w:val="left" w:pos="6750"/>
        </w:tabs>
        <w:spacing w:after="0" w:line="240" w:lineRule="auto"/>
        <w:rPr>
          <w:color w:val="000000" w:themeColor="text1"/>
          <w:u w:val="single"/>
        </w:rPr>
      </w:pPr>
      <w:r>
        <w:t>King R (2017) How Soon is Now</w:t>
      </w:r>
      <w:proofErr w:type="gramStart"/>
      <w:r>
        <w:t>?:</w:t>
      </w:r>
      <w:proofErr w:type="gramEnd"/>
      <w:r>
        <w:t xml:space="preserve"> The Madmen and Mavericks who made Independent Music 1975-2005, Faber &amp; Faber.</w:t>
      </w:r>
    </w:p>
    <w:p w:rsidR="00DA798C" w:rsidRDefault="00DA798C" w:rsidP="00DD5325">
      <w:pPr>
        <w:tabs>
          <w:tab w:val="left" w:pos="6750"/>
        </w:tabs>
        <w:spacing w:after="0" w:line="240" w:lineRule="auto"/>
        <w:rPr>
          <w:color w:val="000000" w:themeColor="text1"/>
          <w:u w:val="single"/>
        </w:rPr>
      </w:pPr>
    </w:p>
    <w:p w:rsidR="0045492E" w:rsidRPr="00F43C3C" w:rsidRDefault="0045492E" w:rsidP="00DD5325">
      <w:pPr>
        <w:tabs>
          <w:tab w:val="left" w:pos="6750"/>
        </w:tabs>
        <w:spacing w:after="0" w:line="240" w:lineRule="auto"/>
        <w:rPr>
          <w:u w:val="single"/>
        </w:rPr>
      </w:pPr>
      <w:r w:rsidRPr="00F43C3C">
        <w:rPr>
          <w:color w:val="000000" w:themeColor="text1"/>
          <w:u w:val="single"/>
        </w:rPr>
        <w:t>Recommended:</w:t>
      </w:r>
    </w:p>
    <w:p w:rsidR="00C1615E" w:rsidRDefault="00C1615E" w:rsidP="00C1615E">
      <w:pPr>
        <w:pStyle w:val="ListParagraph"/>
        <w:numPr>
          <w:ilvl w:val="0"/>
          <w:numId w:val="32"/>
        </w:numPr>
      </w:pPr>
      <w:r>
        <w:t xml:space="preserve">Hepworth, D. (2019) </w:t>
      </w:r>
      <w:r w:rsidRPr="000614C3">
        <w:t>A Fabulous Creation: How</w:t>
      </w:r>
      <w:r>
        <w:t xml:space="preserve"> the LP Saved Our Lives. Bantam Press</w:t>
      </w:r>
    </w:p>
    <w:p w:rsidR="00C1615E" w:rsidRDefault="00C1615E" w:rsidP="00C1615E">
      <w:pPr>
        <w:pStyle w:val="ListParagraph"/>
        <w:numPr>
          <w:ilvl w:val="0"/>
          <w:numId w:val="32"/>
        </w:numPr>
      </w:pPr>
      <w:r>
        <w:t xml:space="preserve">Kay, R. (2019) </w:t>
      </w:r>
      <w:r w:rsidRPr="000614C3">
        <w:t xml:space="preserve">Music Theory Practice - A Complete </w:t>
      </w:r>
      <w:proofErr w:type="gramStart"/>
      <w:r w:rsidRPr="000614C3">
        <w:t>Course</w:t>
      </w:r>
      <w:r>
        <w:t xml:space="preserve"> .</w:t>
      </w:r>
      <w:proofErr w:type="gramEnd"/>
      <w:r>
        <w:t xml:space="preserve"> </w:t>
      </w:r>
      <w:r w:rsidRPr="000614C3">
        <w:t>Independently published</w:t>
      </w:r>
      <w:r>
        <w:t>.</w:t>
      </w:r>
    </w:p>
    <w:p w:rsidR="00C1615E" w:rsidRDefault="00C1615E" w:rsidP="00C1615E">
      <w:pPr>
        <w:pStyle w:val="ListParagraph"/>
        <w:numPr>
          <w:ilvl w:val="0"/>
          <w:numId w:val="32"/>
        </w:numPr>
      </w:pPr>
      <w:r>
        <w:t xml:space="preserve">Levitin, D. (2019) </w:t>
      </w:r>
      <w:proofErr w:type="gramStart"/>
      <w:r>
        <w:t>This</w:t>
      </w:r>
      <w:proofErr w:type="gramEnd"/>
      <w:r>
        <w:t xml:space="preserve"> is your brain on music. Penguin. </w:t>
      </w:r>
    </w:p>
    <w:p w:rsidR="00C1615E" w:rsidRDefault="00C1615E" w:rsidP="00C1615E">
      <w:pPr>
        <w:pStyle w:val="ListParagraph"/>
        <w:numPr>
          <w:ilvl w:val="0"/>
          <w:numId w:val="32"/>
        </w:numPr>
      </w:pPr>
      <w:proofErr w:type="spellStart"/>
      <w:r>
        <w:t>Pejrolo</w:t>
      </w:r>
      <w:proofErr w:type="spellEnd"/>
      <w:r>
        <w:t xml:space="preserve">, A. and </w:t>
      </w:r>
      <w:proofErr w:type="spellStart"/>
      <w:r>
        <w:t>DeRosa</w:t>
      </w:r>
      <w:proofErr w:type="spellEnd"/>
      <w:r>
        <w:t xml:space="preserve">, R. (2016) Acoustic and MIDI orchestration for the contemporary composer. Routledge. </w:t>
      </w:r>
    </w:p>
    <w:p w:rsidR="00C1615E" w:rsidRDefault="00C1615E" w:rsidP="00C1615E">
      <w:pPr>
        <w:pStyle w:val="ListParagraph"/>
        <w:numPr>
          <w:ilvl w:val="0"/>
          <w:numId w:val="32"/>
        </w:numPr>
      </w:pPr>
      <w:r>
        <w:lastRenderedPageBreak/>
        <w:t xml:space="preserve">Reynolds S (2019) Rip it </w:t>
      </w:r>
      <w:proofErr w:type="gramStart"/>
      <w:r>
        <w:t>Up</w:t>
      </w:r>
      <w:proofErr w:type="gramEnd"/>
      <w:r>
        <w:t xml:space="preserve"> and Start Again: Postpunk 1978-1984, Faber &amp; Faber.</w:t>
      </w:r>
    </w:p>
    <w:p w:rsidR="00C1615E" w:rsidRDefault="00C1615E" w:rsidP="00C1615E">
      <w:pPr>
        <w:pStyle w:val="ListParagraph"/>
        <w:numPr>
          <w:ilvl w:val="0"/>
          <w:numId w:val="32"/>
        </w:numPr>
      </w:pPr>
      <w:proofErr w:type="spellStart"/>
      <w:r>
        <w:t>Zager</w:t>
      </w:r>
      <w:proofErr w:type="spellEnd"/>
      <w:r>
        <w:t xml:space="preserve"> M. (2015) Writing Music for Commercials: Television, Radio, and New Media (Third Edition), </w:t>
      </w:r>
      <w:proofErr w:type="spellStart"/>
      <w:r>
        <w:t>Rowman</w:t>
      </w:r>
      <w:proofErr w:type="spellEnd"/>
      <w:r>
        <w:t xml:space="preserve"> &amp; Littlefield.</w:t>
      </w:r>
    </w:p>
    <w:p w:rsidR="00383141" w:rsidRPr="00266069" w:rsidRDefault="00383141" w:rsidP="00C1615E">
      <w:pPr>
        <w:spacing w:after="0" w:line="240" w:lineRule="auto"/>
        <w:ind w:left="360"/>
      </w:pPr>
      <w:bookmarkStart w:id="0" w:name="_GoBack"/>
      <w:bookmarkEnd w:id="0"/>
    </w:p>
    <w:sectPr w:rsidR="00383141" w:rsidRPr="00266069" w:rsidSect="001C661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2372CF">
      <w:rPr>
        <w:sz w:val="16"/>
        <w:szCs w:val="16"/>
      </w:rPr>
      <w:t xml:space="preserve"> May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EA7AF4">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33056B">
    <w:pPr>
      <w:pStyle w:val="Header"/>
    </w:pPr>
    <w:r>
      <w:rPr>
        <w:noProof/>
        <w:lang w:eastAsia="en-GB"/>
      </w:rPr>
      <w:drawing>
        <wp:anchor distT="0" distB="0" distL="114300" distR="114300" simplePos="0" relativeHeight="251664384" behindDoc="1" locked="0" layoutInCell="1" allowOverlap="1" wp14:anchorId="74903BCE" wp14:editId="5C5333F6">
          <wp:simplePos x="0" y="0"/>
          <wp:positionH relativeFrom="column">
            <wp:posOffset>4808220</wp:posOffset>
          </wp:positionH>
          <wp:positionV relativeFrom="paragraph">
            <wp:posOffset>-381635</wp:posOffset>
          </wp:positionV>
          <wp:extent cx="2206177" cy="13258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6177" cy="132588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226"/>
    <w:multiLevelType w:val="hybridMultilevel"/>
    <w:tmpl w:val="33F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035"/>
    <w:multiLevelType w:val="hybridMultilevel"/>
    <w:tmpl w:val="8C1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E7B19"/>
    <w:multiLevelType w:val="hybridMultilevel"/>
    <w:tmpl w:val="717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B51DB"/>
    <w:multiLevelType w:val="hybridMultilevel"/>
    <w:tmpl w:val="4B7E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4014"/>
    <w:multiLevelType w:val="hybridMultilevel"/>
    <w:tmpl w:val="13FC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1455A"/>
    <w:multiLevelType w:val="hybridMultilevel"/>
    <w:tmpl w:val="A2066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F194B"/>
    <w:multiLevelType w:val="hybridMultilevel"/>
    <w:tmpl w:val="1E8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12B08"/>
    <w:multiLevelType w:val="hybridMultilevel"/>
    <w:tmpl w:val="12524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D491A"/>
    <w:multiLevelType w:val="hybridMultilevel"/>
    <w:tmpl w:val="6A48A9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72D38"/>
    <w:multiLevelType w:val="hybridMultilevel"/>
    <w:tmpl w:val="E0F0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61703"/>
    <w:multiLevelType w:val="hybridMultilevel"/>
    <w:tmpl w:val="FA12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E1751"/>
    <w:multiLevelType w:val="hybridMultilevel"/>
    <w:tmpl w:val="8C1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578D6"/>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E2039"/>
    <w:multiLevelType w:val="hybridMultilevel"/>
    <w:tmpl w:val="E176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33F38"/>
    <w:multiLevelType w:val="hybridMultilevel"/>
    <w:tmpl w:val="1A72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96FFD"/>
    <w:multiLevelType w:val="hybridMultilevel"/>
    <w:tmpl w:val="F36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C3232"/>
    <w:multiLevelType w:val="hybridMultilevel"/>
    <w:tmpl w:val="D2C4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B2148"/>
    <w:multiLevelType w:val="hybridMultilevel"/>
    <w:tmpl w:val="DD5E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457BC"/>
    <w:multiLevelType w:val="hybridMultilevel"/>
    <w:tmpl w:val="344E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374C1"/>
    <w:multiLevelType w:val="hybridMultilevel"/>
    <w:tmpl w:val="DDDE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5457B"/>
    <w:multiLevelType w:val="hybridMultilevel"/>
    <w:tmpl w:val="6A4E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D2EDB"/>
    <w:multiLevelType w:val="hybridMultilevel"/>
    <w:tmpl w:val="701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02D6C"/>
    <w:multiLevelType w:val="hybridMultilevel"/>
    <w:tmpl w:val="6790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6056"/>
    <w:multiLevelType w:val="hybridMultilevel"/>
    <w:tmpl w:val="2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D7221"/>
    <w:multiLevelType w:val="hybridMultilevel"/>
    <w:tmpl w:val="7BC8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904B3"/>
    <w:multiLevelType w:val="hybridMultilevel"/>
    <w:tmpl w:val="D56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03B2E"/>
    <w:multiLevelType w:val="hybridMultilevel"/>
    <w:tmpl w:val="3B4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A43D3"/>
    <w:multiLevelType w:val="hybridMultilevel"/>
    <w:tmpl w:val="6DFA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3"/>
  </w:num>
  <w:num w:numId="5">
    <w:abstractNumId w:val="12"/>
  </w:num>
  <w:num w:numId="6">
    <w:abstractNumId w:val="8"/>
  </w:num>
  <w:num w:numId="7">
    <w:abstractNumId w:val="21"/>
  </w:num>
  <w:num w:numId="8">
    <w:abstractNumId w:val="13"/>
  </w:num>
  <w:num w:numId="9">
    <w:abstractNumId w:val="5"/>
  </w:num>
  <w:num w:numId="10">
    <w:abstractNumId w:val="2"/>
  </w:num>
  <w:num w:numId="11">
    <w:abstractNumId w:val="1"/>
  </w:num>
  <w:num w:numId="12">
    <w:abstractNumId w:val="27"/>
  </w:num>
  <w:num w:numId="13">
    <w:abstractNumId w:val="7"/>
  </w:num>
  <w:num w:numId="14">
    <w:abstractNumId w:val="19"/>
  </w:num>
  <w:num w:numId="15">
    <w:abstractNumId w:val="28"/>
  </w:num>
  <w:num w:numId="16">
    <w:abstractNumId w:val="6"/>
  </w:num>
  <w:num w:numId="17">
    <w:abstractNumId w:val="24"/>
  </w:num>
  <w:num w:numId="18">
    <w:abstractNumId w:val="31"/>
  </w:num>
  <w:num w:numId="19">
    <w:abstractNumId w:val="16"/>
  </w:num>
  <w:num w:numId="20">
    <w:abstractNumId w:val="17"/>
  </w:num>
  <w:num w:numId="21">
    <w:abstractNumId w:val="10"/>
  </w:num>
  <w:num w:numId="22">
    <w:abstractNumId w:val="15"/>
  </w:num>
  <w:num w:numId="23">
    <w:abstractNumId w:val="4"/>
  </w:num>
  <w:num w:numId="24">
    <w:abstractNumId w:val="11"/>
  </w:num>
  <w:num w:numId="25">
    <w:abstractNumId w:val="29"/>
  </w:num>
  <w:num w:numId="26">
    <w:abstractNumId w:val="22"/>
  </w:num>
  <w:num w:numId="27">
    <w:abstractNumId w:val="9"/>
  </w:num>
  <w:num w:numId="28">
    <w:abstractNumId w:val="25"/>
  </w:num>
  <w:num w:numId="29">
    <w:abstractNumId w:val="30"/>
  </w:num>
  <w:num w:numId="30">
    <w:abstractNumId w:val="23"/>
  </w:num>
  <w:num w:numId="31">
    <w:abstractNumId w:val="20"/>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37F82"/>
    <w:rsid w:val="00053E97"/>
    <w:rsid w:val="0009304B"/>
    <w:rsid w:val="000A305E"/>
    <w:rsid w:val="000A4BD5"/>
    <w:rsid w:val="000A58BE"/>
    <w:rsid w:val="000A5D80"/>
    <w:rsid w:val="000B2598"/>
    <w:rsid w:val="000D1E46"/>
    <w:rsid w:val="000F62D3"/>
    <w:rsid w:val="0010053C"/>
    <w:rsid w:val="001C661C"/>
    <w:rsid w:val="001F19AB"/>
    <w:rsid w:val="00225B35"/>
    <w:rsid w:val="002372CF"/>
    <w:rsid w:val="002421F7"/>
    <w:rsid w:val="00266069"/>
    <w:rsid w:val="00286D45"/>
    <w:rsid w:val="00292681"/>
    <w:rsid w:val="002F2DE6"/>
    <w:rsid w:val="0033056B"/>
    <w:rsid w:val="00363490"/>
    <w:rsid w:val="003663DD"/>
    <w:rsid w:val="00366821"/>
    <w:rsid w:val="00383141"/>
    <w:rsid w:val="003A7418"/>
    <w:rsid w:val="00425F09"/>
    <w:rsid w:val="00436D1C"/>
    <w:rsid w:val="0045492E"/>
    <w:rsid w:val="00460004"/>
    <w:rsid w:val="004A247D"/>
    <w:rsid w:val="004A73FB"/>
    <w:rsid w:val="004A74D4"/>
    <w:rsid w:val="004E0C2C"/>
    <w:rsid w:val="004F3F60"/>
    <w:rsid w:val="004F4A6B"/>
    <w:rsid w:val="00534D47"/>
    <w:rsid w:val="00545359"/>
    <w:rsid w:val="005549D5"/>
    <w:rsid w:val="00563709"/>
    <w:rsid w:val="005A0D74"/>
    <w:rsid w:val="005B36C8"/>
    <w:rsid w:val="005B5971"/>
    <w:rsid w:val="00604579"/>
    <w:rsid w:val="006118F9"/>
    <w:rsid w:val="00623815"/>
    <w:rsid w:val="00664648"/>
    <w:rsid w:val="006943D9"/>
    <w:rsid w:val="007062D8"/>
    <w:rsid w:val="00713854"/>
    <w:rsid w:val="007758AB"/>
    <w:rsid w:val="00780549"/>
    <w:rsid w:val="00785DE5"/>
    <w:rsid w:val="007F1B4A"/>
    <w:rsid w:val="00842BB9"/>
    <w:rsid w:val="0087463F"/>
    <w:rsid w:val="008863C7"/>
    <w:rsid w:val="008879B3"/>
    <w:rsid w:val="00896703"/>
    <w:rsid w:val="008A2ACE"/>
    <w:rsid w:val="008B0F58"/>
    <w:rsid w:val="008C6639"/>
    <w:rsid w:val="008D5C2A"/>
    <w:rsid w:val="00940BAB"/>
    <w:rsid w:val="00966B12"/>
    <w:rsid w:val="00973F76"/>
    <w:rsid w:val="009B0FC7"/>
    <w:rsid w:val="009C0037"/>
    <w:rsid w:val="00A12CD1"/>
    <w:rsid w:val="00A269B4"/>
    <w:rsid w:val="00A44826"/>
    <w:rsid w:val="00AA1235"/>
    <w:rsid w:val="00AC6F48"/>
    <w:rsid w:val="00B20B91"/>
    <w:rsid w:val="00B43F28"/>
    <w:rsid w:val="00B53773"/>
    <w:rsid w:val="00B8774D"/>
    <w:rsid w:val="00C07387"/>
    <w:rsid w:val="00C1615E"/>
    <w:rsid w:val="00C22386"/>
    <w:rsid w:val="00C3533F"/>
    <w:rsid w:val="00C63599"/>
    <w:rsid w:val="00C8184B"/>
    <w:rsid w:val="00C90D93"/>
    <w:rsid w:val="00CB0A08"/>
    <w:rsid w:val="00CB7E92"/>
    <w:rsid w:val="00CD077D"/>
    <w:rsid w:val="00CE0279"/>
    <w:rsid w:val="00D016E2"/>
    <w:rsid w:val="00D35C71"/>
    <w:rsid w:val="00D40518"/>
    <w:rsid w:val="00D43F6A"/>
    <w:rsid w:val="00D82C9D"/>
    <w:rsid w:val="00D97C8C"/>
    <w:rsid w:val="00DA29B6"/>
    <w:rsid w:val="00DA798C"/>
    <w:rsid w:val="00DD43C8"/>
    <w:rsid w:val="00DD5325"/>
    <w:rsid w:val="00DE00C0"/>
    <w:rsid w:val="00E20379"/>
    <w:rsid w:val="00EA2F19"/>
    <w:rsid w:val="00EA7AF4"/>
    <w:rsid w:val="00EB204E"/>
    <w:rsid w:val="00EB3721"/>
    <w:rsid w:val="00EC287F"/>
    <w:rsid w:val="00ED5540"/>
    <w:rsid w:val="00EE2A50"/>
    <w:rsid w:val="00EE34BE"/>
    <w:rsid w:val="00EF5DBA"/>
    <w:rsid w:val="00F43C3C"/>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84B7B0"/>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56FD-3E38-4AF2-BE13-15F9ABBA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Music Production in Context 1</vt:lpstr>
    </vt:vector>
  </TitlesOfParts>
  <Company>Leeds College Of Music</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Production in Context 1</dc:title>
  <dc:creator>LCoM User</dc:creator>
  <cp:lastModifiedBy>Stephenson, Caroline</cp:lastModifiedBy>
  <cp:revision>5</cp:revision>
  <cp:lastPrinted>2019-02-20T10:39:00Z</cp:lastPrinted>
  <dcterms:created xsi:type="dcterms:W3CDTF">2021-02-13T13:08:00Z</dcterms:created>
  <dcterms:modified xsi:type="dcterms:W3CDTF">2021-02-13T13:12:00Z</dcterms:modified>
</cp:coreProperties>
</file>