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Pr="00EB3721" w:rsidRDefault="001F19AB" w:rsidP="00EB3721">
      <w:pPr>
        <w:spacing w:after="0" w:line="240" w:lineRule="auto"/>
        <w:rPr>
          <w:color w:val="000000" w:themeColor="text1"/>
        </w:rPr>
      </w:pPr>
      <w:r>
        <w:rPr>
          <w:rFonts w:cstheme="minorHAnsi"/>
          <w:b/>
        </w:rPr>
        <w:t>Module Title:</w:t>
      </w:r>
      <w:r>
        <w:t xml:space="preserve"> </w:t>
      </w:r>
      <w:r w:rsidR="00F43C3C" w:rsidRPr="0083010D">
        <w:rPr>
          <w:color w:val="000000" w:themeColor="text1"/>
        </w:rPr>
        <w:t>Audio &amp; MIDI Sequencing 2</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F43C3C" w:rsidP="00842BB9">
            <w:pPr>
              <w:jc w:val="both"/>
              <w:rPr>
                <w:rFonts w:cstheme="minorHAnsi"/>
              </w:rPr>
            </w:pPr>
            <w:r>
              <w:rPr>
                <w:color w:val="000000" w:themeColor="text1"/>
              </w:rPr>
              <w:t>TBC</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F43C3C" w:rsidP="008863C7">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F43C3C"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45492E" w:rsidP="0045492E">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45492E" w:rsidP="0045492E">
            <w:pPr>
              <w:rPr>
                <w:rFonts w:cstheme="minorHAnsi"/>
              </w:rPr>
            </w:pPr>
            <w:proofErr w:type="spellStart"/>
            <w:r>
              <w:rPr>
                <w:rFonts w:cstheme="minorHAnsi"/>
              </w:rPr>
              <w:t>FdA</w:t>
            </w:r>
            <w:proofErr w:type="spellEnd"/>
            <w:r>
              <w:rPr>
                <w:rFonts w:cstheme="minorHAnsi"/>
              </w:rPr>
              <w:t xml:space="preserve"> </w:t>
            </w:r>
            <w:r w:rsidR="007758AB">
              <w:rPr>
                <w:rFonts w:cstheme="minorHAnsi"/>
              </w:rPr>
              <w:t>Music Production</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F43C3C" w:rsidRPr="0083010D" w:rsidRDefault="00F43C3C" w:rsidP="00F43C3C">
      <w:pPr>
        <w:spacing w:after="0" w:line="240" w:lineRule="auto"/>
        <w:rPr>
          <w:color w:val="000000" w:themeColor="text1"/>
        </w:rPr>
      </w:pPr>
      <w:r w:rsidRPr="0083010D">
        <w:rPr>
          <w:color w:val="000000" w:themeColor="text1"/>
        </w:rPr>
        <w:t>Th</w:t>
      </w:r>
      <w:r>
        <w:rPr>
          <w:color w:val="000000" w:themeColor="text1"/>
        </w:rPr>
        <w:t>is</w:t>
      </w:r>
      <w:r w:rsidRPr="0083010D">
        <w:rPr>
          <w:color w:val="000000" w:themeColor="text1"/>
        </w:rPr>
        <w:t xml:space="preserve"> module will consolidate and fu</w:t>
      </w:r>
      <w:r>
        <w:rPr>
          <w:color w:val="000000" w:themeColor="text1"/>
        </w:rPr>
        <w:t>rther develop students’</w:t>
      </w:r>
      <w:r w:rsidRPr="0083010D">
        <w:rPr>
          <w:color w:val="000000" w:themeColor="text1"/>
        </w:rPr>
        <w:t xml:space="preserve"> knowledge of computer music production The module will include the manipulation of a variety of MIDI and audio material and will further explore dynamic and </w:t>
      </w:r>
      <w:r>
        <w:rPr>
          <w:color w:val="000000" w:themeColor="text1"/>
        </w:rPr>
        <w:t>effects</w:t>
      </w:r>
      <w:r w:rsidRPr="0083010D">
        <w:rPr>
          <w:color w:val="000000" w:themeColor="text1"/>
        </w:rPr>
        <w:t xml:space="preserve"> processing. Students will apply these techniques to a number of provided projects as well as their original work. In this module there will be more emphasis on the finer detail and micro processes of music production e.g. </w:t>
      </w:r>
      <w:r>
        <w:rPr>
          <w:color w:val="000000" w:themeColor="text1"/>
        </w:rPr>
        <w:t>effects</w:t>
      </w:r>
      <w:r w:rsidRPr="0083010D">
        <w:rPr>
          <w:color w:val="000000" w:themeColor="text1"/>
        </w:rPr>
        <w:t xml:space="preserve"> automation passes and finalising a mix. </w:t>
      </w:r>
      <w:r>
        <w:rPr>
          <w:color w:val="000000" w:themeColor="text1"/>
        </w:rPr>
        <w:t>Students will be introduced to m</w:t>
      </w:r>
      <w:r w:rsidRPr="0083010D">
        <w:rPr>
          <w:color w:val="000000" w:themeColor="text1"/>
        </w:rPr>
        <w:t xml:space="preserve">astering techniques as well as the principles of additive, subtractive and granular synthesis. The topics explored in this module will directly support and relate to the content delivered in the Recording Studio Techniques 2 module. </w:t>
      </w:r>
    </w:p>
    <w:p w:rsidR="00F43C3C" w:rsidRPr="0083010D" w:rsidRDefault="00F43C3C" w:rsidP="00F43C3C">
      <w:pPr>
        <w:spacing w:after="0" w:line="240" w:lineRule="auto"/>
        <w:rPr>
          <w:color w:val="000000" w:themeColor="text1"/>
        </w:rPr>
      </w:pPr>
    </w:p>
    <w:p w:rsidR="00F43C3C" w:rsidRPr="0083010D" w:rsidRDefault="00F43C3C" w:rsidP="00F43C3C">
      <w:pPr>
        <w:spacing w:after="0" w:line="240" w:lineRule="auto"/>
      </w:pPr>
      <w:r w:rsidRPr="0083010D">
        <w:rPr>
          <w:color w:val="000000" w:themeColor="text1"/>
        </w:rPr>
        <w:t>Areas of study include</w:t>
      </w:r>
      <w:r>
        <w:rPr>
          <w:color w:val="000000" w:themeColor="text1"/>
        </w:rPr>
        <w:t xml:space="preserve"> more complex techniques for the manipulation of audio, MIDI, dynamic &amp; effects processing, mixing and mastering and introduces Additive, Subtractive and </w:t>
      </w:r>
      <w:r w:rsidRPr="00767F88">
        <w:rPr>
          <w:color w:val="000000" w:themeColor="text1"/>
        </w:rPr>
        <w:t>G</w:t>
      </w:r>
      <w:r w:rsidRPr="00BC4C1F">
        <w:rPr>
          <w:color w:val="000000" w:themeColor="text1"/>
        </w:rPr>
        <w:t xml:space="preserve">ranular </w:t>
      </w:r>
      <w:r>
        <w:t>s</w:t>
      </w:r>
      <w:r w:rsidRPr="0083010D">
        <w:t>ynthesis</w:t>
      </w:r>
      <w:r>
        <w:t xml:space="preserve"> and processes for automation. </w:t>
      </w:r>
    </w:p>
    <w:p w:rsidR="00C07387" w:rsidRPr="00842BB9"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F43C3C" w:rsidRPr="0083010D" w:rsidRDefault="00F43C3C" w:rsidP="00F43C3C">
      <w:pPr>
        <w:spacing w:after="0" w:line="240" w:lineRule="auto"/>
        <w:rPr>
          <w:color w:val="000000" w:themeColor="text1"/>
        </w:rPr>
      </w:pPr>
      <w:r w:rsidRPr="0083010D">
        <w:rPr>
          <w:color w:val="000000" w:themeColor="text1"/>
        </w:rPr>
        <w:t>Th</w:t>
      </w:r>
      <w:r>
        <w:rPr>
          <w:color w:val="000000" w:themeColor="text1"/>
        </w:rPr>
        <w:t>is</w:t>
      </w:r>
      <w:r w:rsidRPr="0083010D">
        <w:rPr>
          <w:color w:val="000000" w:themeColor="text1"/>
        </w:rPr>
        <w:t xml:space="preserve"> module is designed to further develop and expand on the techniques and skills acquired through Audio and MIDI Sequencing 1. Students will learn to evaluate and apply these techniques across a broad range of sources and be equipped with a comprehensive knowledge, understanding and command of appropriate software. </w:t>
      </w:r>
      <w:r>
        <w:rPr>
          <w:color w:val="000000" w:themeColor="text1"/>
        </w:rPr>
        <w:t>The module will address more advanced mastering, mixing and editing techniques and s</w:t>
      </w:r>
      <w:r w:rsidRPr="0083010D">
        <w:rPr>
          <w:color w:val="000000" w:themeColor="text1"/>
        </w:rPr>
        <w:t xml:space="preserve">tudents will be introduced to the </w:t>
      </w:r>
      <w:r>
        <w:rPr>
          <w:color w:val="000000" w:themeColor="text1"/>
        </w:rPr>
        <w:t>concepts and methodologies of synthesis and automation processes.</w:t>
      </w:r>
    </w:p>
    <w:p w:rsidR="00F43C3C" w:rsidRPr="0083010D" w:rsidRDefault="00F43C3C" w:rsidP="00F43C3C">
      <w:pPr>
        <w:spacing w:after="0" w:line="240" w:lineRule="auto"/>
        <w:rPr>
          <w:color w:val="000000" w:themeColor="text1"/>
        </w:rPr>
      </w:pPr>
    </w:p>
    <w:p w:rsidR="00F43C3C" w:rsidRDefault="00F43C3C" w:rsidP="00F43C3C">
      <w:pPr>
        <w:spacing w:after="0" w:line="240" w:lineRule="auto"/>
        <w:rPr>
          <w:color w:val="000000" w:themeColor="text1"/>
        </w:rPr>
      </w:pPr>
      <w:r w:rsidRPr="0083010D">
        <w:rPr>
          <w:color w:val="000000" w:themeColor="text1"/>
        </w:rPr>
        <w:t>The module aims to</w:t>
      </w:r>
    </w:p>
    <w:p w:rsidR="00F43C3C" w:rsidRPr="0083010D" w:rsidRDefault="00F43C3C" w:rsidP="00F43C3C">
      <w:pPr>
        <w:spacing w:after="0" w:line="240" w:lineRule="auto"/>
        <w:rPr>
          <w:color w:val="000000" w:themeColor="text1"/>
        </w:rPr>
      </w:pPr>
    </w:p>
    <w:p w:rsidR="00F43C3C" w:rsidRPr="0083010D" w:rsidRDefault="00F43C3C" w:rsidP="00F43C3C">
      <w:pPr>
        <w:pStyle w:val="ListParagraph"/>
        <w:numPr>
          <w:ilvl w:val="0"/>
          <w:numId w:val="2"/>
        </w:numPr>
        <w:spacing w:after="0" w:line="240" w:lineRule="auto"/>
        <w:rPr>
          <w:color w:val="000000" w:themeColor="text1"/>
        </w:rPr>
      </w:pPr>
      <w:r w:rsidRPr="0083010D">
        <w:rPr>
          <w:color w:val="000000" w:themeColor="text1"/>
        </w:rPr>
        <w:t xml:space="preserve">Introduce students to the principles of </w:t>
      </w:r>
      <w:r>
        <w:rPr>
          <w:color w:val="000000" w:themeColor="text1"/>
        </w:rPr>
        <w:t>s</w:t>
      </w:r>
      <w:r w:rsidRPr="0083010D">
        <w:rPr>
          <w:color w:val="000000" w:themeColor="text1"/>
        </w:rPr>
        <w:t>ynthesis</w:t>
      </w:r>
      <w:r>
        <w:rPr>
          <w:color w:val="000000" w:themeColor="text1"/>
        </w:rPr>
        <w:t>;</w:t>
      </w:r>
    </w:p>
    <w:p w:rsidR="00F43C3C" w:rsidRDefault="00F43C3C" w:rsidP="00F43C3C">
      <w:pPr>
        <w:pStyle w:val="ListParagraph"/>
        <w:numPr>
          <w:ilvl w:val="0"/>
          <w:numId w:val="2"/>
        </w:numPr>
        <w:spacing w:after="0" w:line="240" w:lineRule="auto"/>
        <w:rPr>
          <w:color w:val="000000" w:themeColor="text1"/>
        </w:rPr>
      </w:pPr>
      <w:r w:rsidRPr="0083010D">
        <w:rPr>
          <w:color w:val="000000" w:themeColor="text1"/>
        </w:rPr>
        <w:t xml:space="preserve">Further explore </w:t>
      </w:r>
      <w:r>
        <w:rPr>
          <w:color w:val="000000" w:themeColor="text1"/>
        </w:rPr>
        <w:t>c</w:t>
      </w:r>
      <w:r w:rsidRPr="0083010D">
        <w:rPr>
          <w:color w:val="000000" w:themeColor="text1"/>
        </w:rPr>
        <w:t xml:space="preserve">omputer </w:t>
      </w:r>
      <w:r>
        <w:rPr>
          <w:color w:val="000000" w:themeColor="text1"/>
        </w:rPr>
        <w:t>m</w:t>
      </w:r>
      <w:r w:rsidRPr="0083010D">
        <w:rPr>
          <w:color w:val="000000" w:themeColor="text1"/>
        </w:rPr>
        <w:t xml:space="preserve">usic </w:t>
      </w:r>
      <w:r>
        <w:rPr>
          <w:color w:val="000000" w:themeColor="text1"/>
        </w:rPr>
        <w:t>s</w:t>
      </w:r>
      <w:r w:rsidRPr="0083010D">
        <w:rPr>
          <w:color w:val="000000" w:themeColor="text1"/>
        </w:rPr>
        <w:t>oftware and associated techniques</w:t>
      </w:r>
      <w:r>
        <w:rPr>
          <w:color w:val="000000" w:themeColor="text1"/>
        </w:rPr>
        <w:t>;</w:t>
      </w:r>
    </w:p>
    <w:p w:rsidR="00F43C3C" w:rsidRPr="00F83370" w:rsidRDefault="00F43C3C" w:rsidP="00F43C3C">
      <w:pPr>
        <w:pStyle w:val="ListParagraph"/>
        <w:numPr>
          <w:ilvl w:val="0"/>
          <w:numId w:val="2"/>
        </w:numPr>
        <w:spacing w:after="0" w:line="240" w:lineRule="auto"/>
        <w:rPr>
          <w:color w:val="000000" w:themeColor="text1"/>
        </w:rPr>
      </w:pPr>
      <w:r w:rsidRPr="00F83370">
        <w:rPr>
          <w:color w:val="000000" w:themeColor="text1"/>
        </w:rPr>
        <w:t>Evaluate computer music software and associated techniques in a compositional context.</w:t>
      </w:r>
    </w:p>
    <w:p w:rsidR="00C90D93" w:rsidRPr="005B36C8" w:rsidRDefault="00C90D93" w:rsidP="00C90D93">
      <w:pPr>
        <w:spacing w:after="0" w:line="240" w:lineRule="auto"/>
        <w:rPr>
          <w:rFonts w:eastAsia="Times New Roman" w:cs="Times New Roman"/>
          <w:color w:val="000000" w:themeColor="text1"/>
        </w:rPr>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037F82" w:rsidRPr="00037F82" w:rsidRDefault="00F43C3C" w:rsidP="00037F82">
      <w:pPr>
        <w:pStyle w:val="ListParagraph"/>
        <w:numPr>
          <w:ilvl w:val="0"/>
          <w:numId w:val="8"/>
        </w:numPr>
        <w:spacing w:after="0" w:line="240" w:lineRule="auto"/>
        <w:rPr>
          <w:rFonts w:ascii="Calibri" w:eastAsia="Times New Roman" w:hAnsi="Calibri" w:cs="Times New Roman"/>
          <w:color w:val="000000" w:themeColor="text1"/>
        </w:rPr>
      </w:pPr>
      <w:r w:rsidRPr="00D94FCC">
        <w:rPr>
          <w:color w:val="000000" w:themeColor="text1"/>
        </w:rPr>
        <w:t>Apply a sophisticated practical and theoretical understanding of music production practices by exercising significant judgement, analysis and evaluation within computer music and related software.</w:t>
      </w:r>
      <w:r w:rsidR="000A58BE" w:rsidRPr="00780549">
        <w:rPr>
          <w:rFonts w:cstheme="minorHAnsi"/>
        </w:rPr>
        <w:t xml:space="preserve"> </w:t>
      </w:r>
    </w:p>
    <w:p w:rsidR="00EC287F" w:rsidRPr="00037F82" w:rsidRDefault="00F43C3C" w:rsidP="00037F82">
      <w:pPr>
        <w:pStyle w:val="ListParagraph"/>
        <w:numPr>
          <w:ilvl w:val="0"/>
          <w:numId w:val="8"/>
        </w:numPr>
        <w:spacing w:after="0" w:line="240" w:lineRule="auto"/>
        <w:rPr>
          <w:rFonts w:ascii="Calibri" w:eastAsia="Times New Roman" w:hAnsi="Calibri" w:cs="Times New Roman"/>
          <w:color w:val="000000" w:themeColor="text1"/>
        </w:rPr>
      </w:pPr>
      <w:r w:rsidRPr="00D94FCC">
        <w:rPr>
          <w:color w:val="000000" w:themeColor="text1"/>
        </w:rPr>
        <w:t>Show significant judgement in managing and manipulating data, a range of parameters and processing applications using MIDI and/or audio editing and production software (e.g. mastering &amp; synthesis).</w:t>
      </w:r>
    </w:p>
    <w:p w:rsidR="00383141" w:rsidRPr="00383141" w:rsidRDefault="00F43C3C" w:rsidP="009E2A65">
      <w:pPr>
        <w:pStyle w:val="ListParagraph"/>
        <w:numPr>
          <w:ilvl w:val="0"/>
          <w:numId w:val="8"/>
        </w:numPr>
        <w:spacing w:after="0" w:line="240" w:lineRule="auto"/>
        <w:rPr>
          <w:rFonts w:cstheme="minorHAnsi"/>
        </w:rPr>
      </w:pPr>
      <w:r w:rsidRPr="00D94FCC">
        <w:rPr>
          <w:color w:val="000000" w:themeColor="text1"/>
        </w:rPr>
        <w:t>Take responsibility and apply appropriate skills in order to develop materials for a professional show-reel.</w:t>
      </w:r>
    </w:p>
    <w:p w:rsidR="00037F82" w:rsidRPr="00383141" w:rsidRDefault="00F43C3C" w:rsidP="009E2A65">
      <w:pPr>
        <w:pStyle w:val="ListParagraph"/>
        <w:numPr>
          <w:ilvl w:val="0"/>
          <w:numId w:val="8"/>
        </w:numPr>
        <w:spacing w:after="0" w:line="240" w:lineRule="auto"/>
        <w:rPr>
          <w:rFonts w:cstheme="minorHAnsi"/>
        </w:rPr>
      </w:pPr>
      <w:r w:rsidRPr="00D94FCC">
        <w:rPr>
          <w:color w:val="000000" w:themeColor="text1"/>
        </w:rPr>
        <w:t>Project manage and realise an approved project to a given time schedule.</w:t>
      </w:r>
    </w:p>
    <w:p w:rsidR="005B36C8" w:rsidRPr="0045492E" w:rsidRDefault="005B36C8" w:rsidP="00037F82">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F43C3C" w:rsidRPr="0083010D" w:rsidRDefault="00F43C3C" w:rsidP="00F43C3C">
      <w:pPr>
        <w:spacing w:after="0" w:line="240" w:lineRule="auto"/>
        <w:rPr>
          <w:color w:val="000000" w:themeColor="text1"/>
        </w:rPr>
      </w:pPr>
      <w:r w:rsidRPr="0083010D">
        <w:rPr>
          <w:rFonts w:eastAsia="Times New Roman" w:cs="Times New Roman"/>
          <w:color w:val="000000" w:themeColor="text1"/>
        </w:rPr>
        <w:t xml:space="preserve">The sessions in this module will be delivered as tutor led workshops and will include technical demonstrations and in-class practical exercises. There will be lecture elements to the module as a way of providing context to topics. Students will be assigned tasks that will be supported by digital worksheets and they will be expected to engage in-group discussions. Assignment design and assessment will take place in collaboration with industry partners. The </w:t>
      </w:r>
      <w:r w:rsidRPr="0083010D">
        <w:rPr>
          <w:rFonts w:eastAsia="Times New Roman" w:cs="Times New Roman"/>
          <w:color w:val="000000" w:themeColor="text1"/>
        </w:rPr>
        <w:lastRenderedPageBreak/>
        <w:t>work produced by students in this module will be used to develop the student's emerging professional profile (e.g. show-reel).</w:t>
      </w:r>
    </w:p>
    <w:p w:rsidR="00EB204E" w:rsidRDefault="00EB204E" w:rsidP="00292681">
      <w:pPr>
        <w:widowControl w:val="0"/>
        <w:autoSpaceDE w:val="0"/>
        <w:autoSpaceDN w:val="0"/>
        <w:adjustRightInd w:val="0"/>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45492E">
        <w:rPr>
          <w:rFonts w:cstheme="minorHAnsi"/>
          <w:b/>
        </w:rPr>
        <w:t>s 1 and</w:t>
      </w:r>
      <w:r w:rsidR="00780549">
        <w:rPr>
          <w:rFonts w:cstheme="minorHAnsi"/>
          <w:b/>
        </w:rPr>
        <w:t xml:space="preserve"> </w:t>
      </w:r>
      <w:r w:rsidRPr="001C661C">
        <w:rPr>
          <w:rFonts w:cstheme="minorHAnsi"/>
          <w:b/>
        </w:rPr>
        <w:t>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45492E" w:rsidP="0087463F">
            <w:pPr>
              <w:jc w:val="both"/>
              <w:rPr>
                <w:rFonts w:cstheme="minorHAnsi"/>
                <w:b/>
              </w:rPr>
            </w:pPr>
            <w:r>
              <w:rPr>
                <w:rFonts w:cstheme="minorHAnsi"/>
              </w:rPr>
              <w:t>40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F43C3C" w:rsidP="0087463F">
            <w:pPr>
              <w:jc w:val="both"/>
              <w:rPr>
                <w:rFonts w:cstheme="minorHAnsi"/>
                <w:b/>
              </w:rPr>
            </w:pPr>
            <w:r>
              <w:rPr>
                <w:rFonts w:cstheme="minorHAnsi"/>
              </w:rPr>
              <w:t>1</w:t>
            </w:r>
            <w:r w:rsidR="0045492E">
              <w:rPr>
                <w:rFonts w:cstheme="minorHAnsi"/>
              </w:rPr>
              <w:t>60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F43C3C"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22386" w:rsidRDefault="00F43C3C" w:rsidP="00C22386">
      <w:pPr>
        <w:spacing w:after="0" w:line="240" w:lineRule="auto"/>
        <w:rPr>
          <w:color w:val="000000" w:themeColor="text1"/>
        </w:rPr>
      </w:pPr>
      <w:r w:rsidRPr="0083010D">
        <w:rPr>
          <w:color w:val="000000" w:themeColor="text1"/>
        </w:rPr>
        <w:t>Regular formative assessment through workshops, in class tasks and digital worksheets.</w:t>
      </w:r>
    </w:p>
    <w:p w:rsidR="00F43C3C" w:rsidRPr="004A61AA" w:rsidRDefault="00F43C3C"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F43C3C">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383141" w:rsidRPr="001C661C" w:rsidTr="00F43C3C">
        <w:trPr>
          <w:trHeight w:val="50"/>
        </w:trPr>
        <w:tc>
          <w:tcPr>
            <w:tcW w:w="2997" w:type="dxa"/>
            <w:vAlign w:val="center"/>
          </w:tcPr>
          <w:p w:rsidR="00383141" w:rsidRDefault="00F01F6C" w:rsidP="00383141">
            <w:r>
              <w:t>Portfolio (Synthesis)</w:t>
            </w:r>
          </w:p>
        </w:tc>
        <w:tc>
          <w:tcPr>
            <w:tcW w:w="2570" w:type="dxa"/>
            <w:vAlign w:val="center"/>
          </w:tcPr>
          <w:p w:rsidR="00383141" w:rsidRPr="001C661C" w:rsidRDefault="00F01F6C" w:rsidP="009B0FC7">
            <w:pPr>
              <w:jc w:val="center"/>
              <w:rPr>
                <w:rFonts w:cstheme="minorHAnsi"/>
              </w:rPr>
            </w:pPr>
            <w:r>
              <w:rPr>
                <w:rFonts w:cstheme="minorHAnsi"/>
              </w:rPr>
              <w:t>3</w:t>
            </w:r>
            <w:r w:rsidR="00F43C3C">
              <w:rPr>
                <w:rFonts w:cstheme="minorHAnsi"/>
              </w:rPr>
              <w:t xml:space="preserve"> minutes</w:t>
            </w:r>
          </w:p>
        </w:tc>
        <w:tc>
          <w:tcPr>
            <w:tcW w:w="2375" w:type="dxa"/>
            <w:vAlign w:val="center"/>
          </w:tcPr>
          <w:p w:rsidR="00383141" w:rsidRPr="001C661C" w:rsidRDefault="00F43C3C" w:rsidP="00CB0A08">
            <w:pPr>
              <w:jc w:val="center"/>
              <w:rPr>
                <w:rFonts w:cstheme="minorHAnsi"/>
              </w:rPr>
            </w:pPr>
            <w:r>
              <w:rPr>
                <w:rFonts w:cstheme="minorHAnsi"/>
              </w:rPr>
              <w:t>3</w:t>
            </w:r>
            <w:r w:rsidR="00383141">
              <w:rPr>
                <w:rFonts w:cstheme="minorHAnsi"/>
              </w:rPr>
              <w:t>0%</w:t>
            </w:r>
          </w:p>
        </w:tc>
        <w:tc>
          <w:tcPr>
            <w:tcW w:w="2514" w:type="dxa"/>
            <w:vAlign w:val="center"/>
          </w:tcPr>
          <w:p w:rsidR="00383141" w:rsidRPr="001C661C" w:rsidRDefault="00F43C3C" w:rsidP="00713854">
            <w:pPr>
              <w:jc w:val="center"/>
              <w:rPr>
                <w:rFonts w:cstheme="minorHAnsi"/>
              </w:rPr>
            </w:pPr>
            <w:r>
              <w:rPr>
                <w:rFonts w:cstheme="minorHAnsi"/>
              </w:rPr>
              <w:t>2, 3</w:t>
            </w:r>
          </w:p>
        </w:tc>
      </w:tr>
      <w:tr w:rsidR="00383141" w:rsidRPr="001C661C" w:rsidTr="00F43C3C">
        <w:trPr>
          <w:trHeight w:val="50"/>
        </w:trPr>
        <w:tc>
          <w:tcPr>
            <w:tcW w:w="2997" w:type="dxa"/>
            <w:vAlign w:val="center"/>
          </w:tcPr>
          <w:p w:rsidR="00383141" w:rsidRPr="00677CFD" w:rsidRDefault="00F01F6C" w:rsidP="00EB204E">
            <w:pPr>
              <w:rPr>
                <w:color w:val="000000" w:themeColor="text1"/>
              </w:rPr>
            </w:pPr>
            <w:r>
              <w:rPr>
                <w:color w:val="000000" w:themeColor="text1"/>
              </w:rPr>
              <w:t xml:space="preserve">Portfolio (Mastering) </w:t>
            </w:r>
          </w:p>
        </w:tc>
        <w:tc>
          <w:tcPr>
            <w:tcW w:w="2570" w:type="dxa"/>
            <w:vAlign w:val="center"/>
          </w:tcPr>
          <w:p w:rsidR="00383141" w:rsidRDefault="00F01F6C" w:rsidP="009B0FC7">
            <w:pPr>
              <w:jc w:val="center"/>
              <w:rPr>
                <w:rFonts w:cstheme="minorHAnsi"/>
              </w:rPr>
            </w:pPr>
            <w:r>
              <w:rPr>
                <w:rFonts w:cstheme="minorHAnsi"/>
              </w:rPr>
              <w:t>6</w:t>
            </w:r>
            <w:r w:rsidR="00F43C3C">
              <w:rPr>
                <w:rFonts w:cstheme="minorHAnsi"/>
              </w:rPr>
              <w:t xml:space="preserve"> minutes</w:t>
            </w:r>
          </w:p>
        </w:tc>
        <w:tc>
          <w:tcPr>
            <w:tcW w:w="2375" w:type="dxa"/>
            <w:vAlign w:val="center"/>
          </w:tcPr>
          <w:p w:rsidR="00383141" w:rsidRDefault="00F43C3C" w:rsidP="00CB0A08">
            <w:pPr>
              <w:jc w:val="center"/>
              <w:rPr>
                <w:rFonts w:cstheme="minorHAnsi"/>
              </w:rPr>
            </w:pPr>
            <w:r>
              <w:rPr>
                <w:rFonts w:cstheme="minorHAnsi"/>
              </w:rPr>
              <w:t>30%</w:t>
            </w:r>
          </w:p>
        </w:tc>
        <w:tc>
          <w:tcPr>
            <w:tcW w:w="2514" w:type="dxa"/>
            <w:vAlign w:val="center"/>
          </w:tcPr>
          <w:p w:rsidR="00383141" w:rsidRDefault="00F43C3C" w:rsidP="00713854">
            <w:pPr>
              <w:jc w:val="center"/>
              <w:rPr>
                <w:rFonts w:cstheme="minorHAnsi"/>
              </w:rPr>
            </w:pPr>
            <w:r>
              <w:rPr>
                <w:rFonts w:cstheme="minorHAnsi"/>
              </w:rPr>
              <w:t>2, 3</w:t>
            </w:r>
          </w:p>
        </w:tc>
      </w:tr>
      <w:tr w:rsidR="0045492E" w:rsidRPr="001C661C" w:rsidTr="00F43C3C">
        <w:trPr>
          <w:trHeight w:val="50"/>
        </w:trPr>
        <w:tc>
          <w:tcPr>
            <w:tcW w:w="2997" w:type="dxa"/>
            <w:vAlign w:val="center"/>
          </w:tcPr>
          <w:p w:rsidR="0045492E" w:rsidRPr="00666BEF" w:rsidRDefault="00F43C3C" w:rsidP="00EB204E">
            <w:pPr>
              <w:rPr>
                <w:color w:val="000000" w:themeColor="text1"/>
              </w:rPr>
            </w:pPr>
            <w:r w:rsidRPr="0083010D">
              <w:rPr>
                <w:color w:val="000000" w:themeColor="text1"/>
              </w:rPr>
              <w:t>Portfolio (Comp</w:t>
            </w:r>
            <w:r>
              <w:rPr>
                <w:color w:val="000000" w:themeColor="text1"/>
              </w:rPr>
              <w:t>osition and Evaluative Vlog)</w:t>
            </w:r>
          </w:p>
        </w:tc>
        <w:tc>
          <w:tcPr>
            <w:tcW w:w="2570" w:type="dxa"/>
            <w:vAlign w:val="center"/>
          </w:tcPr>
          <w:p w:rsidR="0045492E" w:rsidRDefault="00F43C3C" w:rsidP="009B0FC7">
            <w:pPr>
              <w:jc w:val="center"/>
            </w:pPr>
            <w:r>
              <w:t>6 minutes (including Evaluative Vlog)</w:t>
            </w:r>
          </w:p>
        </w:tc>
        <w:tc>
          <w:tcPr>
            <w:tcW w:w="2375" w:type="dxa"/>
            <w:vAlign w:val="center"/>
          </w:tcPr>
          <w:p w:rsidR="0045492E" w:rsidRDefault="00F43C3C" w:rsidP="00CB0A08">
            <w:pPr>
              <w:jc w:val="center"/>
              <w:rPr>
                <w:rFonts w:cstheme="minorHAnsi"/>
              </w:rPr>
            </w:pPr>
            <w:r>
              <w:rPr>
                <w:rFonts w:cstheme="minorHAnsi"/>
              </w:rPr>
              <w:t>40%</w:t>
            </w:r>
          </w:p>
        </w:tc>
        <w:tc>
          <w:tcPr>
            <w:tcW w:w="2514" w:type="dxa"/>
            <w:vAlign w:val="center"/>
          </w:tcPr>
          <w:p w:rsidR="0045492E" w:rsidRDefault="00F43C3C" w:rsidP="00713854">
            <w:pPr>
              <w:jc w:val="center"/>
              <w:rPr>
                <w:rFonts w:cstheme="minorHAnsi"/>
              </w:rPr>
            </w:pPr>
            <w:r>
              <w:rPr>
                <w:rFonts w:cstheme="minorHAnsi"/>
              </w:rPr>
              <w:t>1, 2, 3, 4</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37F82" w:rsidRPr="001C661C" w:rsidTr="005B3E4A">
        <w:tc>
          <w:tcPr>
            <w:tcW w:w="2997"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Weighting</w:t>
            </w:r>
          </w:p>
        </w:tc>
        <w:tc>
          <w:tcPr>
            <w:tcW w:w="2514" w:type="dxa"/>
            <w:shd w:val="clear" w:color="auto" w:fill="D9D9D9" w:themeFill="background1" w:themeFillShade="D9"/>
          </w:tcPr>
          <w:p w:rsidR="00037F82" w:rsidRPr="001C661C" w:rsidRDefault="00037F82" w:rsidP="005B3E4A">
            <w:pPr>
              <w:jc w:val="center"/>
              <w:rPr>
                <w:rFonts w:cstheme="minorHAnsi"/>
                <w:b/>
              </w:rPr>
            </w:pPr>
            <w:r>
              <w:rPr>
                <w:rFonts w:cstheme="minorHAnsi"/>
                <w:b/>
              </w:rPr>
              <w:t>Module LO</w:t>
            </w:r>
            <w:r w:rsidRPr="001C661C">
              <w:rPr>
                <w:rFonts w:cstheme="minorHAnsi"/>
                <w:b/>
              </w:rPr>
              <w:t>s addressed</w:t>
            </w:r>
          </w:p>
        </w:tc>
      </w:tr>
      <w:tr w:rsidR="00F01F6C" w:rsidRPr="001C661C" w:rsidTr="005B3E4A">
        <w:trPr>
          <w:trHeight w:val="50"/>
        </w:trPr>
        <w:tc>
          <w:tcPr>
            <w:tcW w:w="2997" w:type="dxa"/>
            <w:vAlign w:val="center"/>
          </w:tcPr>
          <w:p w:rsidR="00F01F6C" w:rsidRDefault="00F01F6C" w:rsidP="00F01F6C">
            <w:r>
              <w:t>Portfolio (Synthesis)</w:t>
            </w:r>
          </w:p>
        </w:tc>
        <w:tc>
          <w:tcPr>
            <w:tcW w:w="2570" w:type="dxa"/>
            <w:vAlign w:val="center"/>
          </w:tcPr>
          <w:p w:rsidR="00F01F6C" w:rsidRPr="001C661C" w:rsidRDefault="00F01F6C" w:rsidP="00F01F6C">
            <w:pPr>
              <w:jc w:val="center"/>
              <w:rPr>
                <w:rFonts w:cstheme="minorHAnsi"/>
              </w:rPr>
            </w:pPr>
            <w:r>
              <w:rPr>
                <w:rFonts w:cstheme="minorHAnsi"/>
              </w:rPr>
              <w:t>3 minutes</w:t>
            </w:r>
          </w:p>
        </w:tc>
        <w:tc>
          <w:tcPr>
            <w:tcW w:w="2375" w:type="dxa"/>
            <w:vAlign w:val="center"/>
          </w:tcPr>
          <w:p w:rsidR="00F01F6C" w:rsidRPr="001C661C" w:rsidRDefault="00F01F6C" w:rsidP="00F01F6C">
            <w:pPr>
              <w:jc w:val="center"/>
              <w:rPr>
                <w:rFonts w:cstheme="minorHAnsi"/>
              </w:rPr>
            </w:pPr>
            <w:r>
              <w:rPr>
                <w:rFonts w:cstheme="minorHAnsi"/>
              </w:rPr>
              <w:t>30%</w:t>
            </w:r>
          </w:p>
        </w:tc>
        <w:tc>
          <w:tcPr>
            <w:tcW w:w="2514" w:type="dxa"/>
            <w:vAlign w:val="center"/>
          </w:tcPr>
          <w:p w:rsidR="00F01F6C" w:rsidRPr="001C661C" w:rsidRDefault="00F01F6C" w:rsidP="00F01F6C">
            <w:pPr>
              <w:jc w:val="center"/>
              <w:rPr>
                <w:rFonts w:cstheme="minorHAnsi"/>
              </w:rPr>
            </w:pPr>
            <w:r>
              <w:rPr>
                <w:rFonts w:cstheme="minorHAnsi"/>
              </w:rPr>
              <w:t>2, 3</w:t>
            </w:r>
          </w:p>
        </w:tc>
      </w:tr>
      <w:tr w:rsidR="00F01F6C" w:rsidRPr="001C661C" w:rsidTr="005B3E4A">
        <w:trPr>
          <w:trHeight w:val="50"/>
        </w:trPr>
        <w:tc>
          <w:tcPr>
            <w:tcW w:w="2997" w:type="dxa"/>
            <w:vAlign w:val="center"/>
          </w:tcPr>
          <w:p w:rsidR="00F01F6C" w:rsidRPr="00677CFD" w:rsidRDefault="00F01F6C" w:rsidP="00F01F6C">
            <w:pPr>
              <w:rPr>
                <w:color w:val="000000" w:themeColor="text1"/>
              </w:rPr>
            </w:pPr>
            <w:r>
              <w:rPr>
                <w:color w:val="000000" w:themeColor="text1"/>
              </w:rPr>
              <w:t xml:space="preserve">Portfolio (Mastering) </w:t>
            </w:r>
          </w:p>
        </w:tc>
        <w:tc>
          <w:tcPr>
            <w:tcW w:w="2570" w:type="dxa"/>
            <w:vAlign w:val="center"/>
          </w:tcPr>
          <w:p w:rsidR="00F01F6C" w:rsidRDefault="00F01F6C" w:rsidP="00F01F6C">
            <w:pPr>
              <w:jc w:val="center"/>
              <w:rPr>
                <w:rFonts w:cstheme="minorHAnsi"/>
              </w:rPr>
            </w:pPr>
            <w:r>
              <w:rPr>
                <w:rFonts w:cstheme="minorHAnsi"/>
              </w:rPr>
              <w:t>6 minutes</w:t>
            </w:r>
          </w:p>
        </w:tc>
        <w:tc>
          <w:tcPr>
            <w:tcW w:w="2375" w:type="dxa"/>
            <w:vAlign w:val="center"/>
          </w:tcPr>
          <w:p w:rsidR="00F01F6C" w:rsidRDefault="00F01F6C" w:rsidP="00F01F6C">
            <w:pPr>
              <w:jc w:val="center"/>
              <w:rPr>
                <w:rFonts w:cstheme="minorHAnsi"/>
              </w:rPr>
            </w:pPr>
            <w:r>
              <w:rPr>
                <w:rFonts w:cstheme="minorHAnsi"/>
              </w:rPr>
              <w:t>30%</w:t>
            </w:r>
          </w:p>
        </w:tc>
        <w:tc>
          <w:tcPr>
            <w:tcW w:w="2514" w:type="dxa"/>
            <w:vAlign w:val="center"/>
          </w:tcPr>
          <w:p w:rsidR="00F01F6C" w:rsidRDefault="00F01F6C" w:rsidP="00F01F6C">
            <w:pPr>
              <w:jc w:val="center"/>
              <w:rPr>
                <w:rFonts w:cstheme="minorHAnsi"/>
              </w:rPr>
            </w:pPr>
            <w:r>
              <w:rPr>
                <w:rFonts w:cstheme="minorHAnsi"/>
              </w:rPr>
              <w:t>2, 3</w:t>
            </w:r>
          </w:p>
        </w:tc>
      </w:tr>
      <w:tr w:rsidR="00F43C3C" w:rsidRPr="001C661C" w:rsidTr="005B3E4A">
        <w:trPr>
          <w:trHeight w:val="50"/>
        </w:trPr>
        <w:tc>
          <w:tcPr>
            <w:tcW w:w="2997" w:type="dxa"/>
            <w:vAlign w:val="center"/>
          </w:tcPr>
          <w:p w:rsidR="00F43C3C" w:rsidRPr="00666BEF" w:rsidRDefault="00F43C3C" w:rsidP="00F43C3C">
            <w:pPr>
              <w:rPr>
                <w:color w:val="000000" w:themeColor="text1"/>
              </w:rPr>
            </w:pPr>
            <w:r w:rsidRPr="0083010D">
              <w:rPr>
                <w:color w:val="000000" w:themeColor="text1"/>
              </w:rPr>
              <w:t>Portfolio (Comp</w:t>
            </w:r>
            <w:r>
              <w:rPr>
                <w:color w:val="000000" w:themeColor="text1"/>
              </w:rPr>
              <w:t>osition and Evaluative Vlog)</w:t>
            </w:r>
          </w:p>
        </w:tc>
        <w:tc>
          <w:tcPr>
            <w:tcW w:w="2570" w:type="dxa"/>
            <w:vAlign w:val="center"/>
          </w:tcPr>
          <w:p w:rsidR="00F43C3C" w:rsidRDefault="00F43C3C" w:rsidP="00F43C3C">
            <w:pPr>
              <w:jc w:val="center"/>
            </w:pPr>
            <w:r>
              <w:t>6 minutes (including Evaluative Vlog)</w:t>
            </w:r>
          </w:p>
        </w:tc>
        <w:tc>
          <w:tcPr>
            <w:tcW w:w="2375" w:type="dxa"/>
            <w:vAlign w:val="center"/>
          </w:tcPr>
          <w:p w:rsidR="00F43C3C" w:rsidRDefault="00F43C3C" w:rsidP="00F43C3C">
            <w:pPr>
              <w:jc w:val="center"/>
              <w:rPr>
                <w:rFonts w:cstheme="minorHAnsi"/>
              </w:rPr>
            </w:pPr>
            <w:r>
              <w:rPr>
                <w:rFonts w:cstheme="minorHAnsi"/>
              </w:rPr>
              <w:t>40%</w:t>
            </w:r>
          </w:p>
        </w:tc>
        <w:tc>
          <w:tcPr>
            <w:tcW w:w="2514" w:type="dxa"/>
            <w:vAlign w:val="center"/>
          </w:tcPr>
          <w:p w:rsidR="00F43C3C" w:rsidRDefault="00F43C3C" w:rsidP="00F43C3C">
            <w:pPr>
              <w:jc w:val="center"/>
              <w:rPr>
                <w:rFonts w:cstheme="minorHAnsi"/>
              </w:rPr>
            </w:pPr>
            <w:r>
              <w:rPr>
                <w:rFonts w:cstheme="minorHAnsi"/>
              </w:rPr>
              <w:t>1, 2, 3, 4</w:t>
            </w:r>
          </w:p>
        </w:tc>
      </w:tr>
    </w:tbl>
    <w:p w:rsidR="005B36C8" w:rsidRPr="00604579" w:rsidRDefault="005B36C8"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F43C3C" w:rsidRDefault="002372CF" w:rsidP="00F43C3C">
      <w:pPr>
        <w:tabs>
          <w:tab w:val="left" w:pos="6750"/>
        </w:tabs>
        <w:spacing w:after="0" w:line="240" w:lineRule="auto"/>
        <w:rPr>
          <w:u w:val="single"/>
        </w:rPr>
      </w:pPr>
      <w:r w:rsidRPr="002372CF">
        <w:rPr>
          <w:u w:val="single"/>
        </w:rPr>
        <w:t>Essential:</w:t>
      </w:r>
    </w:p>
    <w:p w:rsidR="00F43C3C" w:rsidRPr="0083010D" w:rsidRDefault="00F43C3C" w:rsidP="00F43C3C">
      <w:pPr>
        <w:pStyle w:val="NoSpacing"/>
        <w:numPr>
          <w:ilvl w:val="0"/>
          <w:numId w:val="20"/>
        </w:numPr>
        <w:rPr>
          <w:rFonts w:cs="Arial"/>
          <w:color w:val="000000" w:themeColor="text1"/>
        </w:rPr>
      </w:pPr>
      <w:proofErr w:type="spellStart"/>
      <w:r w:rsidRPr="0083010D">
        <w:rPr>
          <w:rFonts w:cs="Arial"/>
          <w:color w:val="000000" w:themeColor="text1"/>
        </w:rPr>
        <w:t>Stavrou</w:t>
      </w:r>
      <w:proofErr w:type="spellEnd"/>
      <w:r w:rsidRPr="0083010D">
        <w:rPr>
          <w:rFonts w:cs="Arial"/>
          <w:color w:val="000000" w:themeColor="text1"/>
        </w:rPr>
        <w:t>, M. (2003), Mixing With Your Mind. Flux research</w:t>
      </w:r>
      <w:r>
        <w:rPr>
          <w:rFonts w:cs="Arial"/>
          <w:color w:val="000000" w:themeColor="text1"/>
        </w:rPr>
        <w:t>.</w:t>
      </w:r>
      <w:r w:rsidRPr="0083010D">
        <w:rPr>
          <w:rFonts w:cs="Arial"/>
          <w:color w:val="000000" w:themeColor="text1"/>
        </w:rPr>
        <w:t xml:space="preserve"> </w:t>
      </w:r>
    </w:p>
    <w:p w:rsidR="00F43C3C" w:rsidRPr="00F43C3C" w:rsidRDefault="00F43C3C" w:rsidP="00F43C3C">
      <w:pPr>
        <w:pStyle w:val="ListParagraph"/>
        <w:numPr>
          <w:ilvl w:val="0"/>
          <w:numId w:val="20"/>
        </w:numPr>
        <w:spacing w:after="0" w:line="240" w:lineRule="auto"/>
        <w:rPr>
          <w:color w:val="000000" w:themeColor="text1"/>
        </w:rPr>
      </w:pPr>
      <w:proofErr w:type="spellStart"/>
      <w:r w:rsidRPr="00F43C3C">
        <w:rPr>
          <w:color w:val="000000" w:themeColor="text1"/>
        </w:rPr>
        <w:t>Dvorin</w:t>
      </w:r>
      <w:proofErr w:type="spellEnd"/>
      <w:r w:rsidRPr="00F43C3C">
        <w:rPr>
          <w:color w:val="000000" w:themeColor="text1"/>
        </w:rPr>
        <w:t xml:space="preserve">, D. (2015) Logic Pro X Advanced Audio Production, Composing and Producing Professional Audio. </w:t>
      </w:r>
      <w:proofErr w:type="spellStart"/>
      <w:r w:rsidRPr="00F43C3C">
        <w:rPr>
          <w:color w:val="000000" w:themeColor="text1"/>
        </w:rPr>
        <w:t>Peachpit</w:t>
      </w:r>
      <w:proofErr w:type="spellEnd"/>
      <w:r w:rsidRPr="00F43C3C">
        <w:rPr>
          <w:color w:val="000000" w:themeColor="text1"/>
        </w:rPr>
        <w:t xml:space="preserve"> Press.</w:t>
      </w:r>
    </w:p>
    <w:p w:rsidR="00F43C3C" w:rsidRPr="00F43C3C" w:rsidRDefault="00F43C3C" w:rsidP="00F43C3C">
      <w:pPr>
        <w:pStyle w:val="ListParagraph"/>
        <w:numPr>
          <w:ilvl w:val="0"/>
          <w:numId w:val="20"/>
        </w:numPr>
        <w:spacing w:after="0" w:line="240" w:lineRule="auto"/>
        <w:rPr>
          <w:color w:val="000000" w:themeColor="text1"/>
        </w:rPr>
      </w:pPr>
      <w:r w:rsidRPr="00F43C3C">
        <w:rPr>
          <w:color w:val="000000" w:themeColor="text1"/>
        </w:rPr>
        <w:t>Katz, B. (2014) Mastering Audio – The Art and Science. Focal Press.</w:t>
      </w:r>
    </w:p>
    <w:p w:rsidR="00F43C3C" w:rsidRPr="00F43C3C" w:rsidRDefault="00F43C3C" w:rsidP="00F43C3C">
      <w:pPr>
        <w:pStyle w:val="ListParagraph"/>
        <w:numPr>
          <w:ilvl w:val="0"/>
          <w:numId w:val="20"/>
        </w:numPr>
        <w:tabs>
          <w:tab w:val="left" w:pos="6750"/>
        </w:tabs>
        <w:spacing w:after="0" w:line="240" w:lineRule="auto"/>
        <w:rPr>
          <w:color w:val="000000" w:themeColor="text1"/>
        </w:rPr>
      </w:pPr>
      <w:r w:rsidRPr="00F43C3C">
        <w:rPr>
          <w:color w:val="000000" w:themeColor="text1"/>
        </w:rPr>
        <w:t>Savage, S. (2014) Mixing and Mastering In the Box: The Guide to Making Great. Mixes and Final Masters on Your Computer. Oxford University Press.</w:t>
      </w:r>
    </w:p>
    <w:p w:rsidR="001B1F9F" w:rsidRDefault="001B1F9F" w:rsidP="00F43C3C">
      <w:pPr>
        <w:tabs>
          <w:tab w:val="left" w:pos="6750"/>
        </w:tabs>
        <w:spacing w:after="0" w:line="240" w:lineRule="auto"/>
        <w:rPr>
          <w:color w:val="000000" w:themeColor="text1"/>
          <w:u w:val="single"/>
        </w:rPr>
      </w:pPr>
    </w:p>
    <w:p w:rsidR="0045492E" w:rsidRPr="00F43C3C" w:rsidRDefault="0045492E" w:rsidP="00F43C3C">
      <w:pPr>
        <w:tabs>
          <w:tab w:val="left" w:pos="6750"/>
        </w:tabs>
        <w:spacing w:after="0" w:line="240" w:lineRule="auto"/>
        <w:rPr>
          <w:u w:val="single"/>
        </w:rPr>
      </w:pPr>
      <w:r w:rsidRPr="00F43C3C">
        <w:rPr>
          <w:color w:val="000000" w:themeColor="text1"/>
          <w:u w:val="single"/>
        </w:rPr>
        <w:t>Recommended:</w:t>
      </w:r>
    </w:p>
    <w:p w:rsidR="00F43C3C" w:rsidRPr="00F43C3C" w:rsidRDefault="00F43C3C" w:rsidP="00F43C3C">
      <w:pPr>
        <w:pStyle w:val="ListParagraph"/>
        <w:numPr>
          <w:ilvl w:val="0"/>
          <w:numId w:val="18"/>
        </w:numPr>
        <w:spacing w:after="0" w:line="240" w:lineRule="auto"/>
        <w:rPr>
          <w:color w:val="000000" w:themeColor="text1"/>
        </w:rPr>
      </w:pPr>
      <w:proofErr w:type="spellStart"/>
      <w:r w:rsidRPr="00F43C3C">
        <w:rPr>
          <w:color w:val="000000" w:themeColor="text1"/>
        </w:rPr>
        <w:t>Pejrolo</w:t>
      </w:r>
      <w:proofErr w:type="spellEnd"/>
      <w:r w:rsidRPr="00F43C3C">
        <w:rPr>
          <w:color w:val="000000" w:themeColor="text1"/>
        </w:rPr>
        <w:t>, A. (2011) Creative Sequencing Techniques for Music Production: A Practical Guide to Pro-Tools, Logic, Digital Performer and Cubase. Focal Press.</w:t>
      </w:r>
    </w:p>
    <w:p w:rsidR="00F43C3C" w:rsidRPr="00F43C3C" w:rsidRDefault="00F43C3C" w:rsidP="00F43C3C">
      <w:pPr>
        <w:pStyle w:val="ListParagraph"/>
        <w:numPr>
          <w:ilvl w:val="0"/>
          <w:numId w:val="18"/>
        </w:numPr>
        <w:spacing w:after="0" w:line="240" w:lineRule="auto"/>
        <w:rPr>
          <w:color w:val="000000" w:themeColor="text1"/>
        </w:rPr>
      </w:pPr>
      <w:r w:rsidRPr="00F43C3C">
        <w:rPr>
          <w:color w:val="000000" w:themeColor="text1"/>
        </w:rPr>
        <w:t>Collins, D. (2004) Pro-Tools for Music Production: Recording, Editing and Mixing (Second Edition). Focal Press.</w:t>
      </w:r>
    </w:p>
    <w:p w:rsidR="001B1F9F" w:rsidRDefault="001B1F9F" w:rsidP="00F43C3C">
      <w:pPr>
        <w:pStyle w:val="NoSpacing"/>
        <w:rPr>
          <w:color w:val="000000" w:themeColor="text1"/>
          <w:u w:val="single"/>
        </w:rPr>
      </w:pPr>
    </w:p>
    <w:p w:rsidR="00383141" w:rsidRPr="00F43C3C" w:rsidRDefault="00383141" w:rsidP="00F43C3C">
      <w:pPr>
        <w:pStyle w:val="NoSpacing"/>
        <w:rPr>
          <w:color w:val="000000" w:themeColor="text1"/>
          <w:u w:val="single"/>
        </w:rPr>
      </w:pPr>
      <w:r w:rsidRPr="00F43C3C">
        <w:rPr>
          <w:color w:val="000000" w:themeColor="text1"/>
          <w:u w:val="single"/>
        </w:rPr>
        <w:t>Background:</w:t>
      </w:r>
    </w:p>
    <w:p w:rsidR="00383141" w:rsidRPr="00383141" w:rsidRDefault="00383141" w:rsidP="00383141">
      <w:pPr>
        <w:spacing w:after="0" w:line="240" w:lineRule="auto"/>
        <w:ind w:left="360"/>
        <w:rPr>
          <w:i/>
          <w:color w:val="000000" w:themeColor="text1"/>
        </w:rPr>
      </w:pPr>
      <w:proofErr w:type="gramStart"/>
      <w:r w:rsidRPr="00383141">
        <w:rPr>
          <w:i/>
          <w:color w:val="000000" w:themeColor="text1"/>
        </w:rPr>
        <w:t>e-resources</w:t>
      </w:r>
      <w:proofErr w:type="gramEnd"/>
    </w:p>
    <w:p w:rsidR="00F43C3C" w:rsidRPr="00F43C3C" w:rsidRDefault="006F09A2" w:rsidP="00F43C3C">
      <w:pPr>
        <w:pStyle w:val="ListParagraph"/>
        <w:numPr>
          <w:ilvl w:val="0"/>
          <w:numId w:val="19"/>
        </w:numPr>
        <w:spacing w:after="0" w:line="240" w:lineRule="auto"/>
        <w:rPr>
          <w:color w:val="000000" w:themeColor="text1"/>
        </w:rPr>
      </w:pPr>
      <w:hyperlink r:id="rId8" w:history="1">
        <w:r w:rsidR="00F43C3C" w:rsidRPr="00F43C3C">
          <w:rPr>
            <w:rStyle w:val="Hyperlink"/>
            <w:color w:val="000000" w:themeColor="text1"/>
          </w:rPr>
          <w:t>https://www.lynda.com</w:t>
        </w:r>
      </w:hyperlink>
    </w:p>
    <w:p w:rsidR="00F43C3C" w:rsidRPr="00F43C3C" w:rsidRDefault="00F43C3C" w:rsidP="00F43C3C">
      <w:pPr>
        <w:pStyle w:val="ListParagraph"/>
        <w:spacing w:after="0" w:line="240" w:lineRule="auto"/>
        <w:rPr>
          <w:color w:val="000000" w:themeColor="text1"/>
        </w:rPr>
      </w:pPr>
      <w:r w:rsidRPr="00F43C3C">
        <w:rPr>
          <w:color w:val="000000" w:themeColor="text1"/>
        </w:rPr>
        <w:t>Tutorial Website for Sound and Multimedia</w:t>
      </w:r>
    </w:p>
    <w:p w:rsidR="00F43C3C" w:rsidRPr="00F43C3C" w:rsidRDefault="006F09A2" w:rsidP="00F43C3C">
      <w:pPr>
        <w:pStyle w:val="ListParagraph"/>
        <w:numPr>
          <w:ilvl w:val="0"/>
          <w:numId w:val="19"/>
        </w:numPr>
        <w:spacing w:after="0" w:line="240" w:lineRule="auto"/>
        <w:rPr>
          <w:color w:val="000000" w:themeColor="text1"/>
        </w:rPr>
      </w:pPr>
      <w:hyperlink r:id="rId9" w:history="1">
        <w:r w:rsidR="00F43C3C" w:rsidRPr="00F43C3C">
          <w:rPr>
            <w:rStyle w:val="Hyperlink"/>
            <w:color w:val="000000" w:themeColor="text1"/>
          </w:rPr>
          <w:t>https://www.macprovideo.com</w:t>
        </w:r>
      </w:hyperlink>
    </w:p>
    <w:p w:rsidR="00F43C3C" w:rsidRPr="00F43C3C" w:rsidRDefault="00F43C3C" w:rsidP="00F43C3C">
      <w:pPr>
        <w:pStyle w:val="ListParagraph"/>
        <w:spacing w:after="0" w:line="240" w:lineRule="auto"/>
        <w:rPr>
          <w:color w:val="000000" w:themeColor="text1"/>
        </w:rPr>
      </w:pPr>
      <w:r w:rsidRPr="00F43C3C">
        <w:rPr>
          <w:color w:val="000000" w:themeColor="text1"/>
        </w:rPr>
        <w:t>Tutorial Website for Sound and Multimedia</w:t>
      </w:r>
    </w:p>
    <w:p w:rsidR="00F43C3C" w:rsidRPr="00F43C3C" w:rsidRDefault="006F09A2" w:rsidP="00F43C3C">
      <w:pPr>
        <w:pStyle w:val="ListParagraph"/>
        <w:numPr>
          <w:ilvl w:val="0"/>
          <w:numId w:val="19"/>
        </w:numPr>
        <w:spacing w:after="0" w:line="240" w:lineRule="auto"/>
        <w:rPr>
          <w:color w:val="000000" w:themeColor="text1"/>
        </w:rPr>
      </w:pPr>
      <w:hyperlink r:id="rId10" w:history="1">
        <w:r w:rsidR="00F43C3C" w:rsidRPr="00F43C3C">
          <w:rPr>
            <w:rStyle w:val="Hyperlink"/>
            <w:color w:val="000000" w:themeColor="text1"/>
          </w:rPr>
          <w:t>http://www.soundonsound.com</w:t>
        </w:r>
      </w:hyperlink>
    </w:p>
    <w:p w:rsidR="00F43C3C" w:rsidRPr="00F43C3C" w:rsidRDefault="00F43C3C" w:rsidP="00F43C3C">
      <w:pPr>
        <w:pStyle w:val="ListParagraph"/>
        <w:spacing w:after="0" w:line="240" w:lineRule="auto"/>
        <w:rPr>
          <w:color w:val="000000" w:themeColor="text1"/>
        </w:rPr>
      </w:pPr>
      <w:r w:rsidRPr="00F43C3C">
        <w:rPr>
          <w:color w:val="000000" w:themeColor="text1"/>
        </w:rPr>
        <w:t>Pro audio, recording &amp; production</w:t>
      </w:r>
    </w:p>
    <w:p w:rsidR="00F43C3C" w:rsidRPr="00F43C3C" w:rsidRDefault="006F09A2" w:rsidP="00F43C3C">
      <w:pPr>
        <w:pStyle w:val="ListParagraph"/>
        <w:numPr>
          <w:ilvl w:val="0"/>
          <w:numId w:val="19"/>
        </w:numPr>
        <w:spacing w:after="0" w:line="240" w:lineRule="auto"/>
        <w:rPr>
          <w:color w:val="000000" w:themeColor="text1"/>
        </w:rPr>
      </w:pPr>
      <w:hyperlink r:id="rId11" w:history="1">
        <w:r w:rsidR="00F43C3C" w:rsidRPr="00F43C3C">
          <w:rPr>
            <w:rStyle w:val="Hyperlink"/>
            <w:color w:val="000000" w:themeColor="text1"/>
          </w:rPr>
          <w:t>http://www.musicradar.com/futuremusic</w:t>
        </w:r>
      </w:hyperlink>
    </w:p>
    <w:p w:rsidR="00383141" w:rsidRPr="00F43C3C" w:rsidRDefault="00F43C3C" w:rsidP="00F43C3C">
      <w:pPr>
        <w:pStyle w:val="ListParagraph"/>
        <w:spacing w:after="0" w:line="240" w:lineRule="auto"/>
        <w:rPr>
          <w:color w:val="000000" w:themeColor="text1"/>
        </w:rPr>
      </w:pPr>
      <w:r w:rsidRPr="00F43C3C">
        <w:rPr>
          <w:color w:val="000000" w:themeColor="text1"/>
        </w:rPr>
        <w:lastRenderedPageBreak/>
        <w:t>Electronic Music Magazine Website</w:t>
      </w:r>
    </w:p>
    <w:sectPr w:rsidR="00383141" w:rsidRPr="00F43C3C" w:rsidSect="001C661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A2" w:rsidRDefault="006F0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2372CF">
      <w:rPr>
        <w:sz w:val="16"/>
        <w:szCs w:val="16"/>
      </w:rPr>
      <w:t xml:space="preserve"> May</w:t>
    </w:r>
    <w:r w:rsidR="001C661C" w:rsidRPr="00B20B91">
      <w:rPr>
        <w:sz w:val="16"/>
        <w:szCs w:val="16"/>
      </w:rPr>
      <w:t xml:space="preserve"> 2017</w:t>
    </w:r>
    <w:r w:rsidR="001C661C" w:rsidRPr="00B20B91">
      <w:rPr>
        <w:sz w:val="16"/>
        <w:szCs w:val="16"/>
      </w:rPr>
      <w:tab/>
    </w:r>
    <w:r w:rsidR="001C661C" w:rsidRPr="00B20B91">
      <w:rPr>
        <w:sz w:val="16"/>
        <w:szCs w:val="16"/>
      </w:rPr>
      <w:tab/>
      <w:t xml:space="preserve">(2016+) Version </w:t>
    </w:r>
    <w:r w:rsidR="001C661C" w:rsidRPr="00B20B91">
      <w:rPr>
        <w:sz w:val="16"/>
        <w:szCs w:val="16"/>
      </w:rPr>
      <w:t>1</w:t>
    </w:r>
    <w:r w:rsidR="006F09A2">
      <w:rPr>
        <w:sz w:val="16"/>
        <w:szCs w:val="16"/>
      </w:rPr>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A2" w:rsidRDefault="006F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A2" w:rsidRDefault="006F0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6F09A2" w:rsidP="006F09A2">
    <w:pPr>
      <w:pStyle w:val="Header"/>
    </w:pPr>
    <w:r>
      <w:rPr>
        <w:noProof/>
        <w:lang w:eastAsia="en-GB"/>
      </w:rPr>
      <w:drawing>
        <wp:anchor distT="0" distB="0" distL="114300" distR="114300" simplePos="0" relativeHeight="251662336" behindDoc="1" locked="0" layoutInCell="1" allowOverlap="1" wp14:anchorId="677F0882" wp14:editId="0F764D1B">
          <wp:simplePos x="0" y="0"/>
          <wp:positionH relativeFrom="column">
            <wp:posOffset>4777740</wp:posOffset>
          </wp:positionH>
          <wp:positionV relativeFrom="paragraph">
            <wp:posOffset>-412115</wp:posOffset>
          </wp:positionV>
          <wp:extent cx="2206177" cy="13258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6177" cy="132588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A2" w:rsidRDefault="006F0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226"/>
    <w:multiLevelType w:val="hybridMultilevel"/>
    <w:tmpl w:val="33F0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4C3E"/>
    <w:multiLevelType w:val="hybridMultilevel"/>
    <w:tmpl w:val="65C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6035"/>
    <w:multiLevelType w:val="hybridMultilevel"/>
    <w:tmpl w:val="8C1EF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E7B19"/>
    <w:multiLevelType w:val="hybridMultilevel"/>
    <w:tmpl w:val="7174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4014"/>
    <w:multiLevelType w:val="hybridMultilevel"/>
    <w:tmpl w:val="13FC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1455A"/>
    <w:multiLevelType w:val="hybridMultilevel"/>
    <w:tmpl w:val="A2066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F194B"/>
    <w:multiLevelType w:val="hybridMultilevel"/>
    <w:tmpl w:val="1E8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12B08"/>
    <w:multiLevelType w:val="hybridMultilevel"/>
    <w:tmpl w:val="12524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61703"/>
    <w:multiLevelType w:val="hybridMultilevel"/>
    <w:tmpl w:val="FA12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E1751"/>
    <w:multiLevelType w:val="hybridMultilevel"/>
    <w:tmpl w:val="8C1EF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578D6"/>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933F38"/>
    <w:multiLevelType w:val="hybridMultilevel"/>
    <w:tmpl w:val="1A72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96FFD"/>
    <w:multiLevelType w:val="hybridMultilevel"/>
    <w:tmpl w:val="F36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C3232"/>
    <w:multiLevelType w:val="hybridMultilevel"/>
    <w:tmpl w:val="D2C4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9368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5457B"/>
    <w:multiLevelType w:val="hybridMultilevel"/>
    <w:tmpl w:val="6A4E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86056"/>
    <w:multiLevelType w:val="hybridMultilevel"/>
    <w:tmpl w:val="201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D7221"/>
    <w:multiLevelType w:val="hybridMultilevel"/>
    <w:tmpl w:val="7BC8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A43D3"/>
    <w:multiLevelType w:val="hybridMultilevel"/>
    <w:tmpl w:val="6DFA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3"/>
  </w:num>
  <w:num w:numId="5">
    <w:abstractNumId w:val="8"/>
  </w:num>
  <w:num w:numId="6">
    <w:abstractNumId w:val="7"/>
  </w:num>
  <w:num w:numId="7">
    <w:abstractNumId w:val="15"/>
  </w:num>
  <w:num w:numId="8">
    <w:abstractNumId w:val="9"/>
  </w:num>
  <w:num w:numId="9">
    <w:abstractNumId w:val="4"/>
  </w:num>
  <w:num w:numId="10">
    <w:abstractNumId w:val="2"/>
  </w:num>
  <w:num w:numId="11">
    <w:abstractNumId w:val="1"/>
  </w:num>
  <w:num w:numId="12">
    <w:abstractNumId w:val="17"/>
  </w:num>
  <w:num w:numId="13">
    <w:abstractNumId w:val="6"/>
  </w:num>
  <w:num w:numId="14">
    <w:abstractNumId w:val="14"/>
  </w:num>
  <w:num w:numId="15">
    <w:abstractNumId w:val="18"/>
  </w:num>
  <w:num w:numId="16">
    <w:abstractNumId w:val="5"/>
  </w:num>
  <w:num w:numId="17">
    <w:abstractNumId w:val="16"/>
  </w:num>
  <w:num w:numId="18">
    <w:abstractNumId w:val="19"/>
  </w:num>
  <w:num w:numId="19">
    <w:abstractNumId w:val="11"/>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37F82"/>
    <w:rsid w:val="00053E97"/>
    <w:rsid w:val="0009304B"/>
    <w:rsid w:val="000A4BD5"/>
    <w:rsid w:val="000A58BE"/>
    <w:rsid w:val="000A5D80"/>
    <w:rsid w:val="000B2598"/>
    <w:rsid w:val="000D1E46"/>
    <w:rsid w:val="000F62D3"/>
    <w:rsid w:val="0010053C"/>
    <w:rsid w:val="001B1F9F"/>
    <w:rsid w:val="001C661C"/>
    <w:rsid w:val="001F19AB"/>
    <w:rsid w:val="00225B35"/>
    <w:rsid w:val="002372CF"/>
    <w:rsid w:val="002421F7"/>
    <w:rsid w:val="00286D45"/>
    <w:rsid w:val="00292681"/>
    <w:rsid w:val="002F2DE6"/>
    <w:rsid w:val="00363490"/>
    <w:rsid w:val="003663DD"/>
    <w:rsid w:val="00366821"/>
    <w:rsid w:val="00383141"/>
    <w:rsid w:val="003A7418"/>
    <w:rsid w:val="00425F09"/>
    <w:rsid w:val="00436D1C"/>
    <w:rsid w:val="0045492E"/>
    <w:rsid w:val="00460004"/>
    <w:rsid w:val="004A247D"/>
    <w:rsid w:val="004A73FB"/>
    <w:rsid w:val="004A74D4"/>
    <w:rsid w:val="004E0C2C"/>
    <w:rsid w:val="004F4A6B"/>
    <w:rsid w:val="00534D47"/>
    <w:rsid w:val="00545359"/>
    <w:rsid w:val="005549D5"/>
    <w:rsid w:val="005A0D74"/>
    <w:rsid w:val="005B36C8"/>
    <w:rsid w:val="005B5971"/>
    <w:rsid w:val="00604579"/>
    <w:rsid w:val="006118F9"/>
    <w:rsid w:val="00623815"/>
    <w:rsid w:val="00664648"/>
    <w:rsid w:val="006943D9"/>
    <w:rsid w:val="006F09A2"/>
    <w:rsid w:val="007062D8"/>
    <w:rsid w:val="00713854"/>
    <w:rsid w:val="007758AB"/>
    <w:rsid w:val="00780549"/>
    <w:rsid w:val="007F1B4A"/>
    <w:rsid w:val="00842BB9"/>
    <w:rsid w:val="0087463F"/>
    <w:rsid w:val="008863C7"/>
    <w:rsid w:val="008879B3"/>
    <w:rsid w:val="00896703"/>
    <w:rsid w:val="008A2ACE"/>
    <w:rsid w:val="008B0F58"/>
    <w:rsid w:val="008C6639"/>
    <w:rsid w:val="008D5C2A"/>
    <w:rsid w:val="00940BAB"/>
    <w:rsid w:val="00966B12"/>
    <w:rsid w:val="00973F76"/>
    <w:rsid w:val="009B0FC7"/>
    <w:rsid w:val="009C0037"/>
    <w:rsid w:val="00A12CD1"/>
    <w:rsid w:val="00A269B4"/>
    <w:rsid w:val="00A44826"/>
    <w:rsid w:val="00AA1235"/>
    <w:rsid w:val="00B20B91"/>
    <w:rsid w:val="00B43F28"/>
    <w:rsid w:val="00B53773"/>
    <w:rsid w:val="00B8774D"/>
    <w:rsid w:val="00C07387"/>
    <w:rsid w:val="00C22386"/>
    <w:rsid w:val="00C3533F"/>
    <w:rsid w:val="00C63599"/>
    <w:rsid w:val="00C8184B"/>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20379"/>
    <w:rsid w:val="00EA2F19"/>
    <w:rsid w:val="00EB204E"/>
    <w:rsid w:val="00EB3721"/>
    <w:rsid w:val="00EC287F"/>
    <w:rsid w:val="00ED5540"/>
    <w:rsid w:val="00EE2A50"/>
    <w:rsid w:val="00EE34BE"/>
    <w:rsid w:val="00EF5DBA"/>
    <w:rsid w:val="00F01F6C"/>
    <w:rsid w:val="00F43C3C"/>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6C7A74E"/>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nd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radar.com/futuremusi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undonsoun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cprovideo.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C515-009C-4E2F-91B7-FC8B4BAB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Audio and MIDI Sequencing 2</vt:lpstr>
    </vt:vector>
  </TitlesOfParts>
  <Company>Leeds College Of Music</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and MIDI Sequencing 2</dc:title>
  <dc:creator>LCoM User</dc:creator>
  <cp:lastModifiedBy>Stephenson, Caroline</cp:lastModifiedBy>
  <cp:revision>3</cp:revision>
  <cp:lastPrinted>2019-02-20T10:09:00Z</cp:lastPrinted>
  <dcterms:created xsi:type="dcterms:W3CDTF">2021-02-13T12:11:00Z</dcterms:created>
  <dcterms:modified xsi:type="dcterms:W3CDTF">2021-02-13T12:15:00Z</dcterms:modified>
</cp:coreProperties>
</file>