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C9068D">
        <w:t>Contextual Studies 2</w:t>
      </w:r>
      <w:r w:rsidR="00287607">
        <w:t xml:space="preserve"> (Jazz</w:t>
      </w:r>
      <w:r w:rsidR="00CB0A08">
        <w:t>)</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287607" w:rsidP="00C07387">
            <w:pPr>
              <w:jc w:val="both"/>
              <w:rPr>
                <w:rFonts w:cstheme="minorHAnsi"/>
              </w:rPr>
            </w:pPr>
            <w:r w:rsidRPr="003E677E">
              <w:rPr>
                <w:lang w:val="fr-FR"/>
              </w:rPr>
              <w:t>HBAMJA008</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9068D" w:rsidP="0087463F">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9068D"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CB0A08">
            <w:pPr>
              <w:jc w:val="both"/>
              <w:rPr>
                <w:rFonts w:cstheme="minorHAnsi"/>
              </w:rPr>
            </w:pPr>
            <w:r>
              <w:rPr>
                <w:rFonts w:cstheme="minorHAnsi"/>
              </w:rPr>
              <w:t xml:space="preserve">BA (Hons) </w:t>
            </w:r>
            <w:r w:rsidR="00287607">
              <w:rPr>
                <w:rFonts w:cstheme="minorHAnsi"/>
              </w:rPr>
              <w:t>Music (Jazz</w:t>
            </w:r>
            <w:r w:rsidR="00EE2A50">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287607" w:rsidRPr="00EC5BCB" w:rsidRDefault="00287607" w:rsidP="00287607">
      <w:pPr>
        <w:spacing w:after="0" w:line="240" w:lineRule="auto"/>
      </w:pPr>
      <w:r w:rsidRPr="00EC5BCB">
        <w:t>This team-taught</w:t>
      </w:r>
      <w:r>
        <w:t xml:space="preserve"> module</w:t>
      </w:r>
      <w:r w:rsidRPr="00EC5BCB">
        <w:t xml:space="preserve"> further enhances students' aural, analytical, and transcription skills, knowledge of repertoire, style and context as applied to making and creating music. This module is delivered via lectures, workshops and seminars. Topics include: compositional techniques, with reception and environment evaluated in greater detail. For example: jazz and identity; jazz as art music. Assessment relates directly to the areas outlined above, and tasks may include a researched essay with detailed musical analysis, a portfolio of compositions and aural-transcription exercises.</w:t>
      </w:r>
    </w:p>
    <w:p w:rsidR="00C07387" w:rsidRPr="001C661C" w:rsidRDefault="00C07387" w:rsidP="0000291B">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C9068D" w:rsidRDefault="00C9068D" w:rsidP="00C9068D">
      <w:pPr>
        <w:spacing w:after="0" w:line="240" w:lineRule="auto"/>
      </w:pPr>
      <w:r>
        <w:t>This module continues to develop core musical and academic skills in support of the students’ specialist studies and be complementary to the contextual studies optional modules at levels 5 and 6.</w:t>
      </w:r>
    </w:p>
    <w:p w:rsidR="00C9068D" w:rsidRDefault="00C9068D" w:rsidP="00C9068D">
      <w:pPr>
        <w:spacing w:after="0" w:line="240" w:lineRule="auto"/>
      </w:pPr>
    </w:p>
    <w:p w:rsidR="00C9068D" w:rsidRDefault="00C9068D" w:rsidP="00C9068D">
      <w:pPr>
        <w:spacing w:after="0" w:line="240" w:lineRule="auto"/>
      </w:pPr>
      <w:r>
        <w:t>The module aims to:</w:t>
      </w:r>
    </w:p>
    <w:p w:rsidR="00C9068D" w:rsidRDefault="00C9068D" w:rsidP="00C9068D">
      <w:pPr>
        <w:pStyle w:val="ListParagraph"/>
        <w:numPr>
          <w:ilvl w:val="0"/>
          <w:numId w:val="4"/>
        </w:numPr>
        <w:spacing w:after="0" w:line="240" w:lineRule="auto"/>
      </w:pPr>
      <w:r w:rsidRPr="003E677E">
        <w:t>Further develop students' specialised skills and knowledge essential to the understanding, appre</w:t>
      </w:r>
      <w:r>
        <w:t>ciation and creation of music.</w:t>
      </w:r>
    </w:p>
    <w:p w:rsidR="00C9068D" w:rsidRDefault="00C9068D" w:rsidP="00C9068D">
      <w:pPr>
        <w:pStyle w:val="ListParagraph"/>
        <w:numPr>
          <w:ilvl w:val="0"/>
          <w:numId w:val="4"/>
        </w:numPr>
        <w:spacing w:after="0" w:line="240" w:lineRule="auto"/>
      </w:pPr>
      <w:r w:rsidRPr="003E677E">
        <w:t xml:space="preserve">Evaluate and analyse a broad range of musical skills associated with specific </w:t>
      </w:r>
      <w:r>
        <w:t>creative artists</w:t>
      </w:r>
      <w:r w:rsidR="00D75DE2">
        <w:t>, cultures</w:t>
      </w:r>
      <w:r>
        <w:t xml:space="preserve"> and repertoire.</w:t>
      </w:r>
    </w:p>
    <w:p w:rsidR="00C9068D" w:rsidRDefault="00C9068D" w:rsidP="00C9068D">
      <w:pPr>
        <w:pStyle w:val="ListParagraph"/>
        <w:numPr>
          <w:ilvl w:val="0"/>
          <w:numId w:val="4"/>
        </w:numPr>
        <w:spacing w:after="0" w:line="240" w:lineRule="auto"/>
      </w:pPr>
      <w:r>
        <w:t>Understand</w:t>
      </w:r>
      <w:r w:rsidRPr="003E677E">
        <w:t xml:space="preserve"> </w:t>
      </w:r>
      <w:r>
        <w:t xml:space="preserve">the importance of </w:t>
      </w:r>
      <w:r w:rsidRPr="003E677E">
        <w:t>social and cultural context</w:t>
      </w:r>
      <w:r>
        <w:t xml:space="preserve"> when addressing specific creative artists and repertoire (as appropriate to the pathway).</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9068D" w:rsidP="00EE2A50">
      <w:pPr>
        <w:pStyle w:val="ListParagraph"/>
        <w:numPr>
          <w:ilvl w:val="0"/>
          <w:numId w:val="19"/>
        </w:numPr>
        <w:spacing w:after="0" w:line="240" w:lineRule="auto"/>
        <w:rPr>
          <w:rFonts w:cstheme="minorHAnsi"/>
        </w:rPr>
      </w:pPr>
      <w:r w:rsidRPr="00AF3104">
        <w:rPr>
          <w:rFonts w:cs="Times New Roman"/>
        </w:rPr>
        <w:t>Integrate theory and practice through detailed analysis and evaluation.</w:t>
      </w:r>
      <w:r w:rsidR="000A58BE" w:rsidRPr="00EE2A50">
        <w:rPr>
          <w:rFonts w:cstheme="minorHAnsi"/>
        </w:rPr>
        <w:t xml:space="preserve"> </w:t>
      </w:r>
    </w:p>
    <w:p w:rsidR="00EE2A50" w:rsidRPr="00EE2A50" w:rsidRDefault="00C9068D" w:rsidP="00EE2A50">
      <w:pPr>
        <w:pStyle w:val="ListParagraph"/>
        <w:numPr>
          <w:ilvl w:val="0"/>
          <w:numId w:val="19"/>
        </w:numPr>
        <w:spacing w:after="0" w:line="240" w:lineRule="auto"/>
        <w:rPr>
          <w:rFonts w:cstheme="minorHAnsi"/>
        </w:rPr>
      </w:pPr>
      <w:r w:rsidRPr="00AF3104">
        <w:rPr>
          <w:rFonts w:cs="Times New Roman"/>
        </w:rPr>
        <w:t>Apply significant judgement in a broad range of musical contexts, supported by detailed analytical application of harmonic, melodic and rhythmic concepts</w:t>
      </w:r>
      <w:r>
        <w:rPr>
          <w:rFonts w:cs="Times New Roman"/>
        </w:rPr>
        <w:t>.</w:t>
      </w:r>
    </w:p>
    <w:p w:rsidR="00C9068D" w:rsidRPr="00C9068D" w:rsidRDefault="00C9068D" w:rsidP="00457342">
      <w:pPr>
        <w:pStyle w:val="ListParagraph"/>
        <w:numPr>
          <w:ilvl w:val="0"/>
          <w:numId w:val="19"/>
        </w:numPr>
        <w:spacing w:after="0" w:line="240" w:lineRule="auto"/>
        <w:rPr>
          <w:rFonts w:cstheme="minorHAnsi"/>
        </w:rPr>
      </w:pPr>
      <w:r w:rsidRPr="00AF3104">
        <w:rPr>
          <w:rFonts w:cs="Times New Roman"/>
        </w:rPr>
        <w:t>Generate ideas through research and analysis</w:t>
      </w:r>
      <w:r>
        <w:rPr>
          <w:rFonts w:cs="Times New Roman"/>
        </w:rPr>
        <w:t>.</w:t>
      </w:r>
    </w:p>
    <w:p w:rsidR="00D016E2" w:rsidRPr="00C9068D" w:rsidRDefault="00C9068D" w:rsidP="007B5A2E">
      <w:pPr>
        <w:pStyle w:val="ListParagraph"/>
        <w:numPr>
          <w:ilvl w:val="0"/>
          <w:numId w:val="19"/>
        </w:numPr>
        <w:spacing w:after="0" w:line="240" w:lineRule="auto"/>
        <w:rPr>
          <w:rFonts w:cstheme="minorHAnsi"/>
        </w:rPr>
      </w:pPr>
      <w:r w:rsidRPr="00AF3104">
        <w:rPr>
          <w:rFonts w:cs="Times New Roman"/>
        </w:rPr>
        <w:t>Analys</w:t>
      </w:r>
      <w:r>
        <w:rPr>
          <w:rFonts w:cs="Times New Roman"/>
        </w:rPr>
        <w:t>e</w:t>
      </w:r>
      <w:r w:rsidRPr="00AF3104">
        <w:rPr>
          <w:rFonts w:cs="Times New Roman"/>
        </w:rPr>
        <w:t xml:space="preserve"> key repertoire within its context of style, production, reception and social context.</w:t>
      </w:r>
    </w:p>
    <w:p w:rsidR="00C9068D" w:rsidRPr="00C9068D" w:rsidRDefault="00C9068D" w:rsidP="00C9068D">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9068D" w:rsidRDefault="00C9068D" w:rsidP="00C9068D">
      <w:pPr>
        <w:spacing w:after="0" w:line="240" w:lineRule="auto"/>
      </w:pPr>
      <w:r w:rsidRPr="00922AFF">
        <w:rPr>
          <w:b/>
        </w:rPr>
        <w:t>Lectures</w:t>
      </w:r>
      <w:r>
        <w:t>: c</w:t>
      </w:r>
      <w:r w:rsidRPr="003E677E">
        <w:t xml:space="preserve">oncepts, principles and theories will </w:t>
      </w:r>
      <w:r>
        <w:t>be explored in formal lectures. They will be relevant to the particular pathway</w:t>
      </w:r>
      <w:r w:rsidR="00195228">
        <w:t>.</w:t>
      </w:r>
    </w:p>
    <w:p w:rsidR="00C9068D" w:rsidRDefault="00C9068D" w:rsidP="00C9068D">
      <w:pPr>
        <w:spacing w:after="0" w:line="240" w:lineRule="auto"/>
      </w:pPr>
    </w:p>
    <w:p w:rsidR="00C9068D" w:rsidRDefault="00C9068D" w:rsidP="00C9068D">
      <w:pPr>
        <w:widowControl w:val="0"/>
        <w:autoSpaceDE w:val="0"/>
        <w:autoSpaceDN w:val="0"/>
        <w:adjustRightInd w:val="0"/>
        <w:spacing w:after="0" w:line="240" w:lineRule="auto"/>
      </w:pPr>
      <w:r w:rsidRPr="00922AFF">
        <w:rPr>
          <w:b/>
        </w:rPr>
        <w:t>Workshops/seminars:</w:t>
      </w:r>
      <w:r>
        <w:t xml:space="preserve"> skills to be developed in workshops and seminars along with </w:t>
      </w:r>
      <w:r w:rsidRPr="003E677E">
        <w:t>cognitive and personal skills in open-</w:t>
      </w:r>
      <w:r>
        <w:t xml:space="preserve">ended problem solving exercises </w:t>
      </w:r>
      <w:r w:rsidRPr="003E677E">
        <w:t>by working in small groups supported by members of academic staff.</w:t>
      </w:r>
    </w:p>
    <w:p w:rsidR="00287607" w:rsidRDefault="00287607" w:rsidP="00EE2A50">
      <w:pPr>
        <w:spacing w:after="0" w:line="240" w:lineRule="auto"/>
      </w:pPr>
    </w:p>
    <w:p w:rsidR="00195228" w:rsidRDefault="00195228" w:rsidP="00EE2A50">
      <w:pPr>
        <w:spacing w:after="0" w:line="240" w:lineRule="auto"/>
      </w:pPr>
    </w:p>
    <w:p w:rsidR="00195228" w:rsidRDefault="00195228" w:rsidP="00EE2A50">
      <w:pPr>
        <w:spacing w:after="0" w:line="240" w:lineRule="auto"/>
      </w:pPr>
    </w:p>
    <w:p w:rsidR="00195228" w:rsidRDefault="00195228" w:rsidP="00EE2A50">
      <w:pPr>
        <w:spacing w:after="0" w:line="240" w:lineRule="auto"/>
      </w:pPr>
    </w:p>
    <w:p w:rsidR="00195228" w:rsidRPr="00713854" w:rsidRDefault="00195228"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lastRenderedPageBreak/>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F955D7" w:rsidP="0087463F">
            <w:pPr>
              <w:jc w:val="both"/>
              <w:rPr>
                <w:rFonts w:cstheme="minorHAnsi"/>
                <w:b/>
              </w:rPr>
            </w:pPr>
            <w:r>
              <w:rPr>
                <w:rFonts w:cstheme="minorHAnsi"/>
              </w:rPr>
              <w:t>6</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9068D" w:rsidP="0087463F">
            <w:pPr>
              <w:jc w:val="both"/>
              <w:rPr>
                <w:rFonts w:cstheme="minorHAnsi"/>
                <w:b/>
              </w:rPr>
            </w:pPr>
            <w:r>
              <w:rPr>
                <w:rFonts w:cstheme="minorHAnsi"/>
              </w:rPr>
              <w:t>1</w:t>
            </w:r>
            <w:r w:rsidR="00CB0A08">
              <w:rPr>
                <w:rFonts w:cstheme="minorHAnsi"/>
              </w:rPr>
              <w:t>4</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9068D"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A269B4" w:rsidRPr="000A58BE" w:rsidRDefault="00A269B4"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9068D" w:rsidRDefault="00C9068D" w:rsidP="00C9068D">
      <w:pPr>
        <w:spacing w:after="0" w:line="240" w:lineRule="auto"/>
      </w:pPr>
      <w:r w:rsidRPr="003E677E">
        <w:t>Formative oral feedback will be given in tutorials</w:t>
      </w:r>
      <w:r>
        <w:t xml:space="preserve"> and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287607" w:rsidP="00973F76">
            <w:r>
              <w:t>V</w:t>
            </w:r>
            <w:r w:rsidRPr="003E677E">
              <w:t>ideo reflecting contemporary improvisation and contemporary rhythmic techniques</w:t>
            </w:r>
          </w:p>
        </w:tc>
        <w:tc>
          <w:tcPr>
            <w:tcW w:w="2570" w:type="dxa"/>
            <w:vAlign w:val="center"/>
          </w:tcPr>
          <w:p w:rsidR="00713854" w:rsidRPr="001C661C" w:rsidRDefault="00287607" w:rsidP="00713854">
            <w:pPr>
              <w:jc w:val="center"/>
              <w:rPr>
                <w:rFonts w:cstheme="minorHAnsi"/>
              </w:rPr>
            </w:pPr>
            <w:r>
              <w:rPr>
                <w:rFonts w:cstheme="minorHAnsi"/>
              </w:rPr>
              <w:t>3</w:t>
            </w:r>
            <w:r w:rsidR="0000291B">
              <w:rPr>
                <w:rFonts w:cstheme="minorHAnsi"/>
              </w:rPr>
              <w:t xml:space="preserve"> minutes</w:t>
            </w:r>
          </w:p>
        </w:tc>
        <w:tc>
          <w:tcPr>
            <w:tcW w:w="2375" w:type="dxa"/>
            <w:vAlign w:val="center"/>
          </w:tcPr>
          <w:p w:rsidR="00713854" w:rsidRPr="001C661C" w:rsidRDefault="0000291B" w:rsidP="00CB0A08">
            <w:pPr>
              <w:jc w:val="center"/>
              <w:rPr>
                <w:rFonts w:cstheme="minorHAnsi"/>
              </w:rPr>
            </w:pPr>
            <w:r>
              <w:rPr>
                <w:rFonts w:cstheme="minorHAnsi"/>
              </w:rPr>
              <w:t>20%</w:t>
            </w:r>
          </w:p>
        </w:tc>
        <w:tc>
          <w:tcPr>
            <w:tcW w:w="2514" w:type="dxa"/>
            <w:vAlign w:val="center"/>
          </w:tcPr>
          <w:p w:rsidR="00713854" w:rsidRPr="001C661C" w:rsidRDefault="00287607" w:rsidP="00713854">
            <w:pPr>
              <w:jc w:val="center"/>
              <w:rPr>
                <w:rFonts w:cstheme="minorHAnsi"/>
              </w:rPr>
            </w:pPr>
            <w:r>
              <w:rPr>
                <w:rFonts w:cstheme="minorHAnsi"/>
              </w:rPr>
              <w:t>2</w:t>
            </w:r>
          </w:p>
        </w:tc>
      </w:tr>
      <w:tr w:rsidR="00713854" w:rsidRPr="001C661C" w:rsidTr="00973F76">
        <w:tc>
          <w:tcPr>
            <w:tcW w:w="2997" w:type="dxa"/>
            <w:vAlign w:val="center"/>
          </w:tcPr>
          <w:p w:rsidR="00713854" w:rsidRDefault="00287607" w:rsidP="0000291B">
            <w:r>
              <w:t>Composition</w:t>
            </w:r>
          </w:p>
        </w:tc>
        <w:tc>
          <w:tcPr>
            <w:tcW w:w="2570" w:type="dxa"/>
            <w:vAlign w:val="center"/>
          </w:tcPr>
          <w:p w:rsidR="00713854" w:rsidRPr="001C661C" w:rsidRDefault="00287607" w:rsidP="00713854">
            <w:pPr>
              <w:jc w:val="center"/>
              <w:rPr>
                <w:rFonts w:cstheme="minorHAnsi"/>
              </w:rPr>
            </w:pPr>
            <w:r>
              <w:rPr>
                <w:rFonts w:cstheme="minorHAnsi"/>
              </w:rPr>
              <w:t>5 minutes</w:t>
            </w:r>
          </w:p>
        </w:tc>
        <w:tc>
          <w:tcPr>
            <w:tcW w:w="2375" w:type="dxa"/>
            <w:vAlign w:val="center"/>
          </w:tcPr>
          <w:p w:rsidR="00713854" w:rsidRPr="001C661C" w:rsidRDefault="00C9068D" w:rsidP="00713854">
            <w:pPr>
              <w:jc w:val="center"/>
              <w:rPr>
                <w:rFonts w:cstheme="minorHAnsi"/>
              </w:rPr>
            </w:pPr>
            <w:r>
              <w:rPr>
                <w:rFonts w:cstheme="minorHAnsi"/>
              </w:rPr>
              <w:t>30%</w:t>
            </w:r>
          </w:p>
        </w:tc>
        <w:tc>
          <w:tcPr>
            <w:tcW w:w="2514" w:type="dxa"/>
            <w:vAlign w:val="center"/>
          </w:tcPr>
          <w:p w:rsidR="00713854" w:rsidRPr="001C661C" w:rsidRDefault="00287607" w:rsidP="00713854">
            <w:pPr>
              <w:jc w:val="center"/>
              <w:rPr>
                <w:rFonts w:cstheme="minorHAnsi"/>
              </w:rPr>
            </w:pPr>
            <w:r>
              <w:rPr>
                <w:rFonts w:cstheme="minorHAnsi"/>
              </w:rPr>
              <w:t>1, 2</w:t>
            </w:r>
          </w:p>
        </w:tc>
      </w:tr>
      <w:tr w:rsidR="0000291B" w:rsidRPr="001C661C" w:rsidTr="00973F76">
        <w:tc>
          <w:tcPr>
            <w:tcW w:w="2997" w:type="dxa"/>
            <w:vAlign w:val="center"/>
          </w:tcPr>
          <w:p w:rsidR="0000291B" w:rsidRDefault="00287607" w:rsidP="0000291B">
            <w:r>
              <w:rPr>
                <w:lang w:val="fr-FR"/>
              </w:rPr>
              <w:t>C</w:t>
            </w:r>
            <w:r w:rsidRPr="00E76D58">
              <w:rPr>
                <w:lang w:val="fr-FR"/>
              </w:rPr>
              <w:t>omposition/improvisation portfolio</w:t>
            </w:r>
            <w:r>
              <w:rPr>
                <w:lang w:val="fr-FR"/>
              </w:rPr>
              <w:t xml:space="preserve"> and </w:t>
            </w:r>
            <w:proofErr w:type="spellStart"/>
            <w:r>
              <w:rPr>
                <w:lang w:val="fr-FR"/>
              </w:rPr>
              <w:t>essay</w:t>
            </w:r>
            <w:proofErr w:type="spellEnd"/>
          </w:p>
        </w:tc>
        <w:tc>
          <w:tcPr>
            <w:tcW w:w="2570" w:type="dxa"/>
            <w:vAlign w:val="center"/>
          </w:tcPr>
          <w:p w:rsidR="0000291B" w:rsidRDefault="00287607" w:rsidP="0000291B">
            <w:pPr>
              <w:jc w:val="center"/>
              <w:rPr>
                <w:rFonts w:cstheme="minorHAnsi"/>
              </w:rPr>
            </w:pPr>
            <w:r>
              <w:rPr>
                <w:rFonts w:cstheme="minorHAnsi"/>
              </w:rPr>
              <w:t>6 minutes and 1500 words</w:t>
            </w:r>
          </w:p>
        </w:tc>
        <w:tc>
          <w:tcPr>
            <w:tcW w:w="2375" w:type="dxa"/>
            <w:vAlign w:val="center"/>
          </w:tcPr>
          <w:p w:rsidR="0000291B" w:rsidRDefault="0000291B" w:rsidP="0000291B">
            <w:pPr>
              <w:jc w:val="center"/>
              <w:rPr>
                <w:rFonts w:cstheme="minorHAnsi"/>
              </w:rPr>
            </w:pPr>
            <w:r>
              <w:rPr>
                <w:rFonts w:cstheme="minorHAnsi"/>
              </w:rPr>
              <w:t>50%</w:t>
            </w:r>
          </w:p>
        </w:tc>
        <w:tc>
          <w:tcPr>
            <w:tcW w:w="2514" w:type="dxa"/>
            <w:vAlign w:val="center"/>
          </w:tcPr>
          <w:p w:rsidR="0000291B" w:rsidRDefault="00287607" w:rsidP="0000291B">
            <w:pPr>
              <w:jc w:val="center"/>
              <w:rPr>
                <w:rFonts w:cstheme="minorHAnsi"/>
              </w:rPr>
            </w:pPr>
            <w:r>
              <w:rPr>
                <w:rFonts w:cstheme="minorHAnsi"/>
              </w:rPr>
              <w:t xml:space="preserve">1, </w:t>
            </w:r>
            <w:r w:rsidR="0000291B">
              <w:rPr>
                <w:rFonts w:cstheme="minorHAnsi"/>
              </w:rPr>
              <w:t>3</w:t>
            </w:r>
            <w:r>
              <w:rPr>
                <w:rFonts w:cstheme="minorHAnsi"/>
              </w:rPr>
              <w:t>, 4</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0A4BD5">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287607" w:rsidRPr="001C661C" w:rsidTr="00973F76">
        <w:tc>
          <w:tcPr>
            <w:tcW w:w="2997" w:type="dxa"/>
            <w:vAlign w:val="center"/>
          </w:tcPr>
          <w:p w:rsidR="00287607" w:rsidRDefault="00287607" w:rsidP="00287607">
            <w:r>
              <w:t>V</w:t>
            </w:r>
            <w:r w:rsidRPr="003E677E">
              <w:t>ideo reflecting contemporary improvisation and contemporary rhythmic techniques</w:t>
            </w:r>
          </w:p>
        </w:tc>
        <w:tc>
          <w:tcPr>
            <w:tcW w:w="2570" w:type="dxa"/>
            <w:vAlign w:val="center"/>
          </w:tcPr>
          <w:p w:rsidR="00287607" w:rsidRPr="001C661C" w:rsidRDefault="00287607" w:rsidP="00287607">
            <w:pPr>
              <w:jc w:val="center"/>
              <w:rPr>
                <w:rFonts w:cstheme="minorHAnsi"/>
              </w:rPr>
            </w:pPr>
            <w:r>
              <w:rPr>
                <w:rFonts w:cstheme="minorHAnsi"/>
              </w:rPr>
              <w:t>3 minutes</w:t>
            </w:r>
          </w:p>
        </w:tc>
        <w:tc>
          <w:tcPr>
            <w:tcW w:w="2375" w:type="dxa"/>
            <w:vAlign w:val="center"/>
          </w:tcPr>
          <w:p w:rsidR="00287607" w:rsidRPr="001C661C" w:rsidRDefault="00287607" w:rsidP="00287607">
            <w:pPr>
              <w:jc w:val="center"/>
              <w:rPr>
                <w:rFonts w:cstheme="minorHAnsi"/>
              </w:rPr>
            </w:pPr>
            <w:r>
              <w:rPr>
                <w:rFonts w:cstheme="minorHAnsi"/>
              </w:rPr>
              <w:t>20%</w:t>
            </w:r>
          </w:p>
        </w:tc>
        <w:tc>
          <w:tcPr>
            <w:tcW w:w="2514" w:type="dxa"/>
            <w:vAlign w:val="center"/>
          </w:tcPr>
          <w:p w:rsidR="00287607" w:rsidRPr="001C661C" w:rsidRDefault="00287607" w:rsidP="00287607">
            <w:pPr>
              <w:jc w:val="center"/>
              <w:rPr>
                <w:rFonts w:cstheme="minorHAnsi"/>
              </w:rPr>
            </w:pPr>
            <w:r>
              <w:rPr>
                <w:rFonts w:cstheme="minorHAnsi"/>
              </w:rPr>
              <w:t>2</w:t>
            </w:r>
          </w:p>
        </w:tc>
      </w:tr>
      <w:tr w:rsidR="00287607" w:rsidRPr="001C661C" w:rsidTr="00973F76">
        <w:tc>
          <w:tcPr>
            <w:tcW w:w="2997" w:type="dxa"/>
            <w:vAlign w:val="center"/>
          </w:tcPr>
          <w:p w:rsidR="00287607" w:rsidRDefault="00287607" w:rsidP="00287607">
            <w:r>
              <w:t>Composition</w:t>
            </w:r>
          </w:p>
        </w:tc>
        <w:tc>
          <w:tcPr>
            <w:tcW w:w="2570" w:type="dxa"/>
            <w:vAlign w:val="center"/>
          </w:tcPr>
          <w:p w:rsidR="00287607" w:rsidRPr="001C661C" w:rsidRDefault="00287607" w:rsidP="00287607">
            <w:pPr>
              <w:jc w:val="center"/>
              <w:rPr>
                <w:rFonts w:cstheme="minorHAnsi"/>
              </w:rPr>
            </w:pPr>
            <w:r>
              <w:rPr>
                <w:rFonts w:cstheme="minorHAnsi"/>
              </w:rPr>
              <w:t>5 minutes</w:t>
            </w:r>
          </w:p>
        </w:tc>
        <w:tc>
          <w:tcPr>
            <w:tcW w:w="2375" w:type="dxa"/>
            <w:vAlign w:val="center"/>
          </w:tcPr>
          <w:p w:rsidR="00287607" w:rsidRPr="001C661C" w:rsidRDefault="00287607" w:rsidP="00287607">
            <w:pPr>
              <w:jc w:val="center"/>
              <w:rPr>
                <w:rFonts w:cstheme="minorHAnsi"/>
              </w:rPr>
            </w:pPr>
            <w:r>
              <w:rPr>
                <w:rFonts w:cstheme="minorHAnsi"/>
              </w:rPr>
              <w:t>30%</w:t>
            </w:r>
          </w:p>
        </w:tc>
        <w:tc>
          <w:tcPr>
            <w:tcW w:w="2514" w:type="dxa"/>
            <w:vAlign w:val="center"/>
          </w:tcPr>
          <w:p w:rsidR="00287607" w:rsidRPr="001C661C" w:rsidRDefault="00287607" w:rsidP="00287607">
            <w:pPr>
              <w:jc w:val="center"/>
              <w:rPr>
                <w:rFonts w:cstheme="minorHAnsi"/>
              </w:rPr>
            </w:pPr>
            <w:r>
              <w:rPr>
                <w:rFonts w:cstheme="minorHAnsi"/>
              </w:rPr>
              <w:t>1, 2</w:t>
            </w:r>
          </w:p>
        </w:tc>
      </w:tr>
      <w:tr w:rsidR="00287607" w:rsidRPr="001C661C" w:rsidTr="00973F76">
        <w:tc>
          <w:tcPr>
            <w:tcW w:w="2997" w:type="dxa"/>
            <w:vAlign w:val="center"/>
          </w:tcPr>
          <w:p w:rsidR="00287607" w:rsidRDefault="00287607" w:rsidP="00287607">
            <w:r>
              <w:rPr>
                <w:lang w:val="fr-FR"/>
              </w:rPr>
              <w:t>C</w:t>
            </w:r>
            <w:r w:rsidRPr="00E76D58">
              <w:rPr>
                <w:lang w:val="fr-FR"/>
              </w:rPr>
              <w:t>omposition/improvisation portfolio</w:t>
            </w:r>
            <w:r>
              <w:rPr>
                <w:lang w:val="fr-FR"/>
              </w:rPr>
              <w:t xml:space="preserve"> and </w:t>
            </w:r>
            <w:proofErr w:type="spellStart"/>
            <w:r>
              <w:rPr>
                <w:lang w:val="fr-FR"/>
              </w:rPr>
              <w:t>essay</w:t>
            </w:r>
            <w:proofErr w:type="spellEnd"/>
          </w:p>
        </w:tc>
        <w:tc>
          <w:tcPr>
            <w:tcW w:w="2570" w:type="dxa"/>
            <w:vAlign w:val="center"/>
          </w:tcPr>
          <w:p w:rsidR="00287607" w:rsidRDefault="00287607" w:rsidP="00287607">
            <w:pPr>
              <w:jc w:val="center"/>
              <w:rPr>
                <w:rFonts w:cstheme="minorHAnsi"/>
              </w:rPr>
            </w:pPr>
            <w:r>
              <w:rPr>
                <w:rFonts w:cstheme="minorHAnsi"/>
              </w:rPr>
              <w:t>6 minutes and 1500 words</w:t>
            </w:r>
          </w:p>
        </w:tc>
        <w:tc>
          <w:tcPr>
            <w:tcW w:w="2375" w:type="dxa"/>
            <w:vAlign w:val="center"/>
          </w:tcPr>
          <w:p w:rsidR="00287607" w:rsidRDefault="00287607" w:rsidP="00287607">
            <w:pPr>
              <w:jc w:val="center"/>
              <w:rPr>
                <w:rFonts w:cstheme="minorHAnsi"/>
              </w:rPr>
            </w:pPr>
            <w:r>
              <w:rPr>
                <w:rFonts w:cstheme="minorHAnsi"/>
              </w:rPr>
              <w:t>50%</w:t>
            </w:r>
          </w:p>
        </w:tc>
        <w:tc>
          <w:tcPr>
            <w:tcW w:w="2514" w:type="dxa"/>
            <w:vAlign w:val="center"/>
          </w:tcPr>
          <w:p w:rsidR="00287607" w:rsidRDefault="00287607" w:rsidP="00287607">
            <w:pPr>
              <w:jc w:val="center"/>
              <w:rPr>
                <w:rFonts w:cstheme="minorHAnsi"/>
              </w:rPr>
            </w:pPr>
            <w:r>
              <w:rPr>
                <w:rFonts w:cstheme="minorHAnsi"/>
              </w:rPr>
              <w:t>1, 3, 4</w:t>
            </w:r>
          </w:p>
        </w:tc>
      </w:tr>
    </w:tbl>
    <w:p w:rsidR="000A4BD5" w:rsidRPr="000A4BD5" w:rsidRDefault="000A4BD5" w:rsidP="000A4BD5">
      <w:pPr>
        <w:spacing w:after="0" w:line="240" w:lineRule="auto"/>
        <w:rPr>
          <w:b/>
          <w:bCs/>
          <w:sz w:val="20"/>
          <w:szCs w:val="20"/>
        </w:rPr>
      </w:pPr>
      <w:r>
        <w:rPr>
          <w:sz w:val="20"/>
          <w:szCs w:val="20"/>
        </w:rPr>
        <w:t>*</w:t>
      </w:r>
      <w:r w:rsidRPr="000A4BD5">
        <w:rPr>
          <w:sz w:val="20"/>
          <w:szCs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r w:rsidR="000A4BD5">
        <w:rPr>
          <w:rFonts w:cstheme="minorHAnsi"/>
          <w:b/>
        </w:rPr>
        <w:t xml:space="preserve"> (</w:t>
      </w:r>
      <w:r w:rsidR="000A4BD5" w:rsidRPr="000A4BD5">
        <w:rPr>
          <w:rFonts w:cstheme="minorHAnsi"/>
          <w:b/>
          <w:i/>
        </w:rPr>
        <w:t xml:space="preserve">please note this includes resources for all </w:t>
      </w:r>
      <w:r w:rsidR="000B2598">
        <w:rPr>
          <w:rFonts w:cstheme="minorHAnsi"/>
          <w:b/>
          <w:i/>
        </w:rPr>
        <w:t xml:space="preserve">BA Music </w:t>
      </w:r>
      <w:r w:rsidR="000A4BD5" w:rsidRPr="000A4BD5">
        <w:rPr>
          <w:rFonts w:cstheme="minorHAnsi"/>
          <w:b/>
          <w:i/>
        </w:rPr>
        <w:t>pathway</w:t>
      </w:r>
      <w:r w:rsidR="000B2598">
        <w:rPr>
          <w:rFonts w:cstheme="minorHAnsi"/>
          <w:b/>
          <w:i/>
        </w:rPr>
        <w:t>s</w:t>
      </w:r>
      <w:r w:rsidR="000A4BD5">
        <w:rPr>
          <w:rFonts w:cstheme="minorHAnsi"/>
          <w:b/>
        </w:rPr>
        <w: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1B58BC" w:rsidRDefault="001B58BC" w:rsidP="001B58BC">
      <w:pPr>
        <w:pStyle w:val="ListParagraph"/>
        <w:numPr>
          <w:ilvl w:val="0"/>
          <w:numId w:val="17"/>
        </w:numPr>
        <w:spacing w:after="0" w:line="240" w:lineRule="auto"/>
      </w:pPr>
      <w:r>
        <w:t xml:space="preserve">Brackett, D. (2000) Interpreting Popular Music. Cambridge: Cambridge University Press.  </w:t>
      </w:r>
    </w:p>
    <w:p w:rsidR="001B58BC" w:rsidRDefault="001B58BC" w:rsidP="001B58BC">
      <w:pPr>
        <w:pStyle w:val="ListParagraph"/>
        <w:numPr>
          <w:ilvl w:val="0"/>
          <w:numId w:val="17"/>
        </w:numPr>
        <w:spacing w:after="0" w:line="240" w:lineRule="auto"/>
      </w:pPr>
      <w:r>
        <w:t>Horner, B and Thomas Swiss (</w:t>
      </w:r>
      <w:proofErr w:type="spellStart"/>
      <w:proofErr w:type="gramStart"/>
      <w:r>
        <w:t>eds</w:t>
      </w:r>
      <w:proofErr w:type="spellEnd"/>
      <w:proofErr w:type="gramEnd"/>
      <w:r>
        <w:t xml:space="preserve">). (2008) Key Terms </w:t>
      </w:r>
      <w:proofErr w:type="gramStart"/>
      <w:r>
        <w:t>In</w:t>
      </w:r>
      <w:proofErr w:type="gramEnd"/>
      <w:r>
        <w:t xml:space="preserve"> Music and Popular Culture. Malden: Blackwell.</w:t>
      </w:r>
    </w:p>
    <w:p w:rsidR="001B58BC" w:rsidRDefault="001B58BC" w:rsidP="001B58BC">
      <w:pPr>
        <w:pStyle w:val="ListParagraph"/>
        <w:numPr>
          <w:ilvl w:val="0"/>
          <w:numId w:val="17"/>
        </w:numPr>
        <w:spacing w:after="0" w:line="240" w:lineRule="auto"/>
      </w:pPr>
      <w:r>
        <w:t xml:space="preserve">Piston, W. (1987) Harmony. New York: W.W. Norton. </w:t>
      </w:r>
    </w:p>
    <w:p w:rsidR="001B58BC" w:rsidRDefault="001B58BC" w:rsidP="001B58BC">
      <w:pPr>
        <w:pStyle w:val="ListParagraph"/>
        <w:numPr>
          <w:ilvl w:val="0"/>
          <w:numId w:val="17"/>
        </w:numPr>
        <w:spacing w:after="0" w:line="240" w:lineRule="auto"/>
      </w:pPr>
      <w:r>
        <w:t xml:space="preserve">Rosen, C. (1997) </w:t>
      </w:r>
      <w:proofErr w:type="gramStart"/>
      <w:r>
        <w:t>The</w:t>
      </w:r>
      <w:proofErr w:type="gramEnd"/>
      <w:r>
        <w:t xml:space="preserve"> Classic Style. New York.</w:t>
      </w:r>
    </w:p>
    <w:p w:rsidR="001B58BC" w:rsidRDefault="001B58BC" w:rsidP="001B58BC">
      <w:pPr>
        <w:pStyle w:val="ListParagraph"/>
        <w:numPr>
          <w:ilvl w:val="0"/>
          <w:numId w:val="17"/>
        </w:numPr>
        <w:spacing w:after="0" w:line="240" w:lineRule="auto"/>
      </w:pPr>
      <w:proofErr w:type="spellStart"/>
      <w:r>
        <w:t>Shuker</w:t>
      </w:r>
      <w:proofErr w:type="spellEnd"/>
      <w:r>
        <w:t>, Roy. (2008) Understanding Popular Music Culture. Oxon: Routledge.</w:t>
      </w:r>
    </w:p>
    <w:p w:rsidR="001B58BC" w:rsidRDefault="001B58BC" w:rsidP="001B58BC">
      <w:pPr>
        <w:pStyle w:val="ListParagraph"/>
        <w:numPr>
          <w:ilvl w:val="0"/>
          <w:numId w:val="17"/>
        </w:numPr>
        <w:spacing w:after="0" w:line="240" w:lineRule="auto"/>
      </w:pPr>
      <w:r>
        <w:t>Storey, John. (2018) Cultural Theory and Popular Culture: An Introduction (8</w:t>
      </w:r>
      <w:r w:rsidRPr="001B58BC">
        <w:rPr>
          <w:vertAlign w:val="superscript"/>
        </w:rPr>
        <w:t>th</w:t>
      </w:r>
      <w:r>
        <w:t xml:space="preserve"> Edition). Oxon: Routledge. </w:t>
      </w:r>
    </w:p>
    <w:p w:rsidR="001B58BC" w:rsidRDefault="001B58BC" w:rsidP="001B58BC">
      <w:pPr>
        <w:pStyle w:val="ListParagraph"/>
        <w:numPr>
          <w:ilvl w:val="0"/>
          <w:numId w:val="17"/>
        </w:numPr>
        <w:spacing w:after="0" w:line="240" w:lineRule="auto"/>
      </w:pPr>
      <w:proofErr w:type="spellStart"/>
      <w:r>
        <w:t>W.W.Norton</w:t>
      </w:r>
      <w:proofErr w:type="spellEnd"/>
      <w:r>
        <w:t xml:space="preserve"> (1996) </w:t>
      </w:r>
      <w:proofErr w:type="gramStart"/>
      <w:r>
        <w:t>The</w:t>
      </w:r>
      <w:proofErr w:type="gramEnd"/>
      <w:r>
        <w:t xml:space="preserve"> Romantic Generation. London: Harper Collins.    </w:t>
      </w:r>
    </w:p>
    <w:p w:rsidR="001B58BC" w:rsidRDefault="001B58BC" w:rsidP="001B58BC">
      <w:pPr>
        <w:pStyle w:val="ListParagraph"/>
        <w:numPr>
          <w:ilvl w:val="0"/>
          <w:numId w:val="17"/>
        </w:numPr>
        <w:spacing w:after="0" w:line="240" w:lineRule="auto"/>
      </w:pPr>
      <w:proofErr w:type="spellStart"/>
      <w:r>
        <w:t>Whittall</w:t>
      </w:r>
      <w:proofErr w:type="spellEnd"/>
      <w:r>
        <w:t xml:space="preserve">, A. (1995) Music </w:t>
      </w:r>
      <w:proofErr w:type="gramStart"/>
      <w:r>
        <w:t>Since</w:t>
      </w:r>
      <w:proofErr w:type="gramEnd"/>
      <w:r>
        <w:t xml:space="preserve"> the First World War. London: Oxford University Press.</w:t>
      </w:r>
    </w:p>
    <w:p w:rsidR="00F955D7" w:rsidRDefault="00F955D7" w:rsidP="001B58BC">
      <w:pPr>
        <w:spacing w:after="0" w:line="240" w:lineRule="auto"/>
      </w:pPr>
    </w:p>
    <w:p w:rsidR="00EE2A50" w:rsidRPr="00EE2A50" w:rsidRDefault="00EE2A50" w:rsidP="00F955D7">
      <w:pPr>
        <w:spacing w:after="0" w:line="240" w:lineRule="auto"/>
        <w:rPr>
          <w:u w:val="single"/>
        </w:rPr>
      </w:pPr>
      <w:r w:rsidRPr="00EE2A50">
        <w:rPr>
          <w:u w:val="single"/>
        </w:rPr>
        <w:t>Recommended</w:t>
      </w:r>
      <w:r>
        <w:rPr>
          <w:u w:val="single"/>
        </w:rPr>
        <w:t>:</w:t>
      </w:r>
      <w:r w:rsidRPr="00EE2A50">
        <w:rPr>
          <w:u w:val="single"/>
        </w:rPr>
        <w:t xml:space="preserve"> </w:t>
      </w:r>
    </w:p>
    <w:p w:rsidR="001B58BC" w:rsidRDefault="001B58BC" w:rsidP="001B58BC">
      <w:pPr>
        <w:pStyle w:val="ListParagraph"/>
        <w:numPr>
          <w:ilvl w:val="0"/>
          <w:numId w:val="23"/>
        </w:numPr>
        <w:spacing w:after="0" w:line="240" w:lineRule="auto"/>
      </w:pPr>
      <w:proofErr w:type="spellStart"/>
      <w:r>
        <w:t>Bukofzer</w:t>
      </w:r>
      <w:proofErr w:type="spellEnd"/>
      <w:r>
        <w:t xml:space="preserve">, M. (1977) Music in the Baroque Era. London: J. M. Dent and Sons. </w:t>
      </w:r>
    </w:p>
    <w:p w:rsidR="00D75DE2" w:rsidRPr="00D75DE2" w:rsidRDefault="00D75DE2" w:rsidP="00D75DE2">
      <w:pPr>
        <w:pStyle w:val="ListParagraph"/>
        <w:numPr>
          <w:ilvl w:val="0"/>
          <w:numId w:val="23"/>
        </w:numPr>
        <w:rPr>
          <w:rFonts w:cstheme="minorHAnsi"/>
        </w:rPr>
      </w:pPr>
      <w:r w:rsidRPr="00D75DE2">
        <w:rPr>
          <w:rFonts w:eastAsia="Times New Roman" w:cstheme="minorHAnsi"/>
        </w:rPr>
        <w:t>Cottrell, Stephen 2010 Ethnomusicology Forum; Jun2010, Vol. 19 Issue 1, p3-25, 23p</w:t>
      </w:r>
    </w:p>
    <w:p w:rsidR="00D75DE2" w:rsidRPr="00D75DE2" w:rsidRDefault="00D75DE2" w:rsidP="00D75DE2">
      <w:pPr>
        <w:pStyle w:val="ListParagraph"/>
        <w:numPr>
          <w:ilvl w:val="0"/>
          <w:numId w:val="23"/>
        </w:numPr>
        <w:rPr>
          <w:rFonts w:eastAsia="Times New Roman" w:cstheme="minorHAnsi"/>
        </w:rPr>
      </w:pPr>
      <w:proofErr w:type="spellStart"/>
      <w:r w:rsidRPr="00D75DE2">
        <w:rPr>
          <w:rFonts w:eastAsia="Times New Roman" w:cstheme="minorHAnsi"/>
        </w:rPr>
        <w:t>Kutschke</w:t>
      </w:r>
      <w:proofErr w:type="spellEnd"/>
      <w:r w:rsidRPr="00D75DE2">
        <w:rPr>
          <w:rFonts w:eastAsia="Times New Roman" w:cstheme="minorHAnsi"/>
        </w:rPr>
        <w:t xml:space="preserve">, </w:t>
      </w:r>
      <w:proofErr w:type="spellStart"/>
      <w:r w:rsidRPr="00D75DE2">
        <w:rPr>
          <w:rFonts w:eastAsia="Times New Roman" w:cstheme="minorHAnsi"/>
        </w:rPr>
        <w:t>Beate</w:t>
      </w:r>
      <w:proofErr w:type="spellEnd"/>
      <w:r w:rsidRPr="00D75DE2">
        <w:rPr>
          <w:rFonts w:eastAsia="Times New Roman" w:cstheme="minorHAnsi"/>
        </w:rPr>
        <w:t xml:space="preserve">, Norton, Barley, </w:t>
      </w:r>
      <w:r w:rsidRPr="00D75DE2">
        <w:rPr>
          <w:rFonts w:cstheme="minorHAnsi"/>
        </w:rPr>
        <w:t xml:space="preserve">Music and protest, </w:t>
      </w:r>
      <w:r w:rsidRPr="00D75DE2">
        <w:rPr>
          <w:rFonts w:eastAsia="Times New Roman" w:cstheme="minorHAnsi"/>
        </w:rPr>
        <w:t>Cambridge, 2013</w:t>
      </w:r>
      <w:bookmarkStart w:id="0" w:name="_GoBack"/>
      <w:bookmarkEnd w:id="0"/>
    </w:p>
    <w:p w:rsidR="001B58BC" w:rsidRDefault="001B58BC" w:rsidP="001B58BC">
      <w:pPr>
        <w:pStyle w:val="ListParagraph"/>
        <w:numPr>
          <w:ilvl w:val="0"/>
          <w:numId w:val="23"/>
        </w:numPr>
        <w:spacing w:after="0" w:line="240" w:lineRule="auto"/>
      </w:pPr>
      <w:r>
        <w:t xml:space="preserve">Burgess, R. (2014) </w:t>
      </w:r>
      <w:proofErr w:type="gramStart"/>
      <w:r>
        <w:t>The</w:t>
      </w:r>
      <w:proofErr w:type="gramEnd"/>
      <w:r>
        <w:t xml:space="preserve"> History of Music Production. OUP.</w:t>
      </w:r>
    </w:p>
    <w:p w:rsidR="001B58BC" w:rsidRDefault="001B58BC" w:rsidP="001B58BC">
      <w:pPr>
        <w:pStyle w:val="ListParagraph"/>
        <w:numPr>
          <w:ilvl w:val="0"/>
          <w:numId w:val="23"/>
        </w:numPr>
        <w:spacing w:after="0" w:line="240" w:lineRule="auto"/>
      </w:pPr>
      <w:r>
        <w:t>Clarke, E. Nicholas Cook, Daniel Leech-Wilkinson and John Rink (</w:t>
      </w:r>
      <w:proofErr w:type="spellStart"/>
      <w:proofErr w:type="gramStart"/>
      <w:r>
        <w:t>eds</w:t>
      </w:r>
      <w:proofErr w:type="spellEnd"/>
      <w:proofErr w:type="gramEnd"/>
      <w:r>
        <w:t>) (2009). The Cambridge Companion to Recorded Music. New York: Cambridge University Press.</w:t>
      </w:r>
    </w:p>
    <w:p w:rsidR="001B58BC" w:rsidRDefault="001B58BC" w:rsidP="001B58BC">
      <w:pPr>
        <w:pStyle w:val="ListParagraph"/>
        <w:numPr>
          <w:ilvl w:val="0"/>
          <w:numId w:val="23"/>
        </w:numPr>
        <w:spacing w:after="0" w:line="240" w:lineRule="auto"/>
      </w:pPr>
      <w:r>
        <w:lastRenderedPageBreak/>
        <w:t xml:space="preserve">Carroll, M. (2003) Music and Ideology in Cold War Europe. Cambridge: Cambridge University Press. </w:t>
      </w:r>
    </w:p>
    <w:p w:rsidR="001B58BC" w:rsidRDefault="001B58BC" w:rsidP="001B58BC">
      <w:pPr>
        <w:pStyle w:val="ListParagraph"/>
        <w:numPr>
          <w:ilvl w:val="0"/>
          <w:numId w:val="23"/>
        </w:numPr>
        <w:spacing w:after="0" w:line="240" w:lineRule="auto"/>
      </w:pPr>
      <w:r>
        <w:t>Frith, S. (2001) Will Straw and John Street (</w:t>
      </w:r>
      <w:proofErr w:type="spellStart"/>
      <w:proofErr w:type="gramStart"/>
      <w:r>
        <w:t>eds</w:t>
      </w:r>
      <w:proofErr w:type="spellEnd"/>
      <w:proofErr w:type="gramEnd"/>
      <w:r>
        <w:t>). The Cambridge Companion to Pop and Rock. Cambridge: Cambridge University Press.</w:t>
      </w:r>
    </w:p>
    <w:p w:rsidR="001B58BC" w:rsidRDefault="001B58BC" w:rsidP="001B58BC">
      <w:pPr>
        <w:pStyle w:val="ListParagraph"/>
        <w:numPr>
          <w:ilvl w:val="0"/>
          <w:numId w:val="23"/>
        </w:numPr>
        <w:spacing w:after="0" w:line="240" w:lineRule="auto"/>
      </w:pPr>
      <w:r>
        <w:t xml:space="preserve">Frith, S and Simon </w:t>
      </w:r>
      <w:proofErr w:type="spellStart"/>
      <w:r>
        <w:t>Zagorski</w:t>
      </w:r>
      <w:proofErr w:type="spellEnd"/>
      <w:r>
        <w:t>-Thomas (</w:t>
      </w:r>
      <w:proofErr w:type="spellStart"/>
      <w:proofErr w:type="gramStart"/>
      <w:r>
        <w:t>eds</w:t>
      </w:r>
      <w:proofErr w:type="spellEnd"/>
      <w:proofErr w:type="gramEnd"/>
      <w:r>
        <w:t xml:space="preserve">). (2012) </w:t>
      </w:r>
      <w:proofErr w:type="gramStart"/>
      <w:r>
        <w:t>The</w:t>
      </w:r>
      <w:proofErr w:type="gramEnd"/>
      <w:r>
        <w:t xml:space="preserve"> Art of Record Production. Surrey: </w:t>
      </w:r>
      <w:proofErr w:type="spellStart"/>
      <w:r>
        <w:t>Ashgate</w:t>
      </w:r>
      <w:proofErr w:type="spellEnd"/>
      <w:r>
        <w:t>.</w:t>
      </w:r>
    </w:p>
    <w:p w:rsidR="001B58BC" w:rsidRDefault="001B58BC" w:rsidP="001B58BC">
      <w:pPr>
        <w:pStyle w:val="ListParagraph"/>
        <w:numPr>
          <w:ilvl w:val="0"/>
          <w:numId w:val="23"/>
        </w:numPr>
        <w:spacing w:after="0" w:line="240" w:lineRule="auto"/>
      </w:pPr>
      <w:r>
        <w:t xml:space="preserve">Golding, C and Hepworth-Sawyer. (2010) </w:t>
      </w:r>
      <w:proofErr w:type="gramStart"/>
      <w:r>
        <w:t>What</w:t>
      </w:r>
      <w:proofErr w:type="gramEnd"/>
      <w:r>
        <w:t xml:space="preserve"> is Music Production? Focal Press.</w:t>
      </w:r>
    </w:p>
    <w:p w:rsidR="001B58BC" w:rsidRDefault="001B58BC" w:rsidP="001B58BC">
      <w:pPr>
        <w:pStyle w:val="ListParagraph"/>
        <w:numPr>
          <w:ilvl w:val="0"/>
          <w:numId w:val="23"/>
        </w:numPr>
        <w:spacing w:after="0" w:line="240" w:lineRule="auto"/>
      </w:pPr>
      <w:r>
        <w:t>Graham, G. (2005): Philosophy of The Arts: An Introduction to Aesthetics. Oxon: Routledge.</w:t>
      </w:r>
    </w:p>
    <w:p w:rsidR="001B58BC" w:rsidRDefault="001B58BC" w:rsidP="001B58BC">
      <w:pPr>
        <w:pStyle w:val="ListParagraph"/>
        <w:numPr>
          <w:ilvl w:val="0"/>
          <w:numId w:val="23"/>
        </w:numPr>
        <w:spacing w:after="0" w:line="240" w:lineRule="auto"/>
      </w:pPr>
      <w:proofErr w:type="spellStart"/>
      <w:r>
        <w:t>Gilreath</w:t>
      </w:r>
      <w:proofErr w:type="spellEnd"/>
      <w:r>
        <w:t>, P (2010) Guide to Midi Orchestration. Focal Press.</w:t>
      </w:r>
    </w:p>
    <w:p w:rsidR="001B58BC" w:rsidRDefault="001B58BC" w:rsidP="001B58BC">
      <w:pPr>
        <w:pStyle w:val="ListParagraph"/>
        <w:numPr>
          <w:ilvl w:val="0"/>
          <w:numId w:val="23"/>
        </w:numPr>
        <w:spacing w:after="0" w:line="240" w:lineRule="auto"/>
      </w:pPr>
      <w:r>
        <w:t xml:space="preserve">Griffiths, P. (1984) Bartok: London, </w:t>
      </w:r>
      <w:proofErr w:type="spellStart"/>
      <w:r>
        <w:t>J.M.Dent</w:t>
      </w:r>
      <w:proofErr w:type="spellEnd"/>
      <w:r>
        <w:t xml:space="preserve"> and Sons. </w:t>
      </w:r>
    </w:p>
    <w:p w:rsidR="001B58BC" w:rsidRDefault="001B58BC" w:rsidP="001B58BC">
      <w:pPr>
        <w:pStyle w:val="ListParagraph"/>
        <w:numPr>
          <w:ilvl w:val="0"/>
          <w:numId w:val="23"/>
        </w:numPr>
        <w:spacing w:after="0" w:line="240" w:lineRule="auto"/>
      </w:pPr>
      <w:r w:rsidRPr="001B58BC">
        <w:rPr>
          <w:lang w:val="fi-FI"/>
        </w:rPr>
        <w:t xml:space="preserve">Gronow, Pekka and Ilpo Saunio. </w:t>
      </w:r>
      <w:r>
        <w:t xml:space="preserve">(1999) </w:t>
      </w:r>
      <w:proofErr w:type="gramStart"/>
      <w:r>
        <w:t>An</w:t>
      </w:r>
      <w:proofErr w:type="gramEnd"/>
      <w:r>
        <w:t xml:space="preserve"> International History of the Recording Industry. London: </w:t>
      </w:r>
      <w:proofErr w:type="spellStart"/>
      <w:r>
        <w:t>Cassell</w:t>
      </w:r>
      <w:proofErr w:type="spellEnd"/>
      <w:r>
        <w:t>.</w:t>
      </w:r>
    </w:p>
    <w:p w:rsidR="001B58BC" w:rsidRDefault="001B58BC" w:rsidP="001B58BC">
      <w:pPr>
        <w:pStyle w:val="ListParagraph"/>
        <w:numPr>
          <w:ilvl w:val="0"/>
          <w:numId w:val="23"/>
        </w:numPr>
        <w:spacing w:after="0" w:line="240" w:lineRule="auto"/>
      </w:pPr>
      <w:proofErr w:type="spellStart"/>
      <w:r>
        <w:t>Jourdain</w:t>
      </w:r>
      <w:proofErr w:type="spellEnd"/>
      <w:r>
        <w:t>, R. (2002) Music the brain and ecstasy. Avon Books.</w:t>
      </w:r>
    </w:p>
    <w:p w:rsidR="001B58BC" w:rsidRDefault="001B58BC" w:rsidP="001B58BC">
      <w:pPr>
        <w:pStyle w:val="ListParagraph"/>
        <w:numPr>
          <w:ilvl w:val="0"/>
          <w:numId w:val="23"/>
        </w:numPr>
        <w:spacing w:after="0" w:line="240" w:lineRule="auto"/>
      </w:pPr>
      <w:r>
        <w:t>Katz, M. (2004) Capturing Sound. London: University of California Press.</w:t>
      </w:r>
    </w:p>
    <w:p w:rsidR="001B58BC" w:rsidRDefault="001B58BC" w:rsidP="001B58BC">
      <w:pPr>
        <w:pStyle w:val="ListParagraph"/>
        <w:numPr>
          <w:ilvl w:val="0"/>
          <w:numId w:val="23"/>
        </w:numPr>
        <w:spacing w:after="0" w:line="240" w:lineRule="auto"/>
      </w:pPr>
      <w:r>
        <w:t xml:space="preserve">Kennedy, M. (1999) Strauss, Cambridge, Cambridge. University Press. </w:t>
      </w:r>
    </w:p>
    <w:p w:rsidR="001B58BC" w:rsidRDefault="001B58BC" w:rsidP="001B58BC">
      <w:pPr>
        <w:pStyle w:val="ListParagraph"/>
        <w:numPr>
          <w:ilvl w:val="0"/>
          <w:numId w:val="23"/>
        </w:numPr>
        <w:spacing w:after="0" w:line="240" w:lineRule="auto"/>
      </w:pPr>
      <w:r>
        <w:t xml:space="preserve">Kirby, F.E. (1979) Music in the Classic Period. New York: </w:t>
      </w:r>
      <w:proofErr w:type="spellStart"/>
      <w:r>
        <w:t>Schirmer</w:t>
      </w:r>
      <w:proofErr w:type="spellEnd"/>
      <w:r>
        <w:t xml:space="preserve"> Books. </w:t>
      </w:r>
    </w:p>
    <w:p w:rsidR="001B58BC" w:rsidRDefault="001B58BC" w:rsidP="001B58BC">
      <w:pPr>
        <w:pStyle w:val="ListParagraph"/>
        <w:numPr>
          <w:ilvl w:val="0"/>
          <w:numId w:val="23"/>
        </w:numPr>
        <w:spacing w:after="0" w:line="240" w:lineRule="auto"/>
      </w:pPr>
      <w:r>
        <w:t>Lederman, M (</w:t>
      </w:r>
      <w:proofErr w:type="spellStart"/>
      <w:proofErr w:type="gramStart"/>
      <w:r>
        <w:t>ed</w:t>
      </w:r>
      <w:proofErr w:type="spellEnd"/>
      <w:proofErr w:type="gramEnd"/>
      <w:r>
        <w:t xml:space="preserve">). (1975) Stravinsky in the Theatre. New York: Da Capo Press.  </w:t>
      </w:r>
    </w:p>
    <w:p w:rsidR="001B58BC" w:rsidRDefault="001B58BC" w:rsidP="001B58BC">
      <w:pPr>
        <w:pStyle w:val="ListParagraph"/>
        <w:numPr>
          <w:ilvl w:val="0"/>
          <w:numId w:val="23"/>
        </w:numPr>
        <w:spacing w:after="0" w:line="240" w:lineRule="auto"/>
      </w:pPr>
      <w:proofErr w:type="spellStart"/>
      <w:r>
        <w:t>Longhurst</w:t>
      </w:r>
      <w:proofErr w:type="spellEnd"/>
      <w:r>
        <w:t>, B. (2007) Popular Music and Society. Cambridge: Polity Press.</w:t>
      </w:r>
    </w:p>
    <w:p w:rsidR="001B58BC" w:rsidRDefault="001B58BC" w:rsidP="001B58BC">
      <w:pPr>
        <w:pStyle w:val="ListParagraph"/>
        <w:numPr>
          <w:ilvl w:val="0"/>
          <w:numId w:val="23"/>
        </w:numPr>
        <w:spacing w:after="0" w:line="240" w:lineRule="auto"/>
      </w:pPr>
      <w:r>
        <w:t xml:space="preserve">Levi, E. (1994) Music in the Third Reich. London: Macmillan Press.  </w:t>
      </w:r>
    </w:p>
    <w:p w:rsidR="001B58BC" w:rsidRDefault="001B58BC" w:rsidP="001B58BC">
      <w:pPr>
        <w:pStyle w:val="ListParagraph"/>
        <w:numPr>
          <w:ilvl w:val="0"/>
          <w:numId w:val="23"/>
        </w:numPr>
        <w:spacing w:after="0" w:line="240" w:lineRule="auto"/>
      </w:pPr>
      <w:proofErr w:type="spellStart"/>
      <w:r>
        <w:t>Mellers</w:t>
      </w:r>
      <w:proofErr w:type="spellEnd"/>
      <w:r>
        <w:t xml:space="preserve">, M. (1964) Music in a New Found Land. London: Barrie and </w:t>
      </w:r>
      <w:proofErr w:type="spellStart"/>
      <w:r>
        <w:t>Rockliff</w:t>
      </w:r>
      <w:proofErr w:type="spellEnd"/>
      <w:r>
        <w:t xml:space="preserve">. </w:t>
      </w:r>
    </w:p>
    <w:p w:rsidR="001B58BC" w:rsidRDefault="001B58BC" w:rsidP="001B58BC">
      <w:pPr>
        <w:pStyle w:val="ListParagraph"/>
        <w:numPr>
          <w:ilvl w:val="0"/>
          <w:numId w:val="23"/>
        </w:numPr>
        <w:spacing w:after="0" w:line="240" w:lineRule="auto"/>
      </w:pPr>
      <w:r>
        <w:t xml:space="preserve">Milner, G. (2009) Perfecting Sound Forever: The Story of Recorded Music. London: </w:t>
      </w:r>
      <w:proofErr w:type="spellStart"/>
      <w:r>
        <w:t>Granta</w:t>
      </w:r>
      <w:proofErr w:type="spellEnd"/>
      <w:r>
        <w:t>.</w:t>
      </w:r>
    </w:p>
    <w:p w:rsidR="001B58BC" w:rsidRDefault="001B58BC" w:rsidP="001B58BC">
      <w:pPr>
        <w:pStyle w:val="ListParagraph"/>
        <w:numPr>
          <w:ilvl w:val="0"/>
          <w:numId w:val="23"/>
        </w:numPr>
        <w:spacing w:after="0" w:line="240" w:lineRule="auto"/>
      </w:pPr>
      <w:r>
        <w:t xml:space="preserve">Moore, A. (1993). Rock, </w:t>
      </w:r>
      <w:proofErr w:type="gramStart"/>
      <w:r>
        <w:t>The</w:t>
      </w:r>
      <w:proofErr w:type="gramEnd"/>
      <w:r>
        <w:t xml:space="preserve"> Primary Text: Developing a Musicology of Rock. Milton Keynes: Open University Press.</w:t>
      </w:r>
    </w:p>
    <w:p w:rsidR="001B58BC" w:rsidRDefault="001B58BC" w:rsidP="001B58BC">
      <w:pPr>
        <w:pStyle w:val="ListParagraph"/>
        <w:numPr>
          <w:ilvl w:val="0"/>
          <w:numId w:val="23"/>
        </w:numPr>
        <w:spacing w:after="0" w:line="240" w:lineRule="auto"/>
      </w:pPr>
      <w:r>
        <w:t xml:space="preserve">Moore, A. (2013). Song Means: Analysing and Interpreting Recorded Popular Song. </w:t>
      </w:r>
      <w:proofErr w:type="spellStart"/>
      <w:r>
        <w:t>Ashgate</w:t>
      </w:r>
      <w:proofErr w:type="spellEnd"/>
      <w:r>
        <w:t>: Surrey.</w:t>
      </w:r>
    </w:p>
    <w:p w:rsidR="001B58BC" w:rsidRDefault="001B58BC" w:rsidP="001B58BC">
      <w:pPr>
        <w:pStyle w:val="ListParagraph"/>
        <w:numPr>
          <w:ilvl w:val="0"/>
          <w:numId w:val="23"/>
        </w:numPr>
        <w:spacing w:after="0" w:line="240" w:lineRule="auto"/>
      </w:pPr>
      <w:r>
        <w:t xml:space="preserve">Moore, A, and Martin, R. (2019) Rock, </w:t>
      </w:r>
      <w:proofErr w:type="gramStart"/>
      <w:r>
        <w:t>The</w:t>
      </w:r>
      <w:proofErr w:type="gramEnd"/>
      <w:r>
        <w:t xml:space="preserve"> Primary Text: Developing a Musicology of Rock. Oxon: Routledge.</w:t>
      </w:r>
    </w:p>
    <w:p w:rsidR="001B58BC" w:rsidRDefault="001B58BC" w:rsidP="001B58BC">
      <w:pPr>
        <w:pStyle w:val="ListParagraph"/>
        <w:numPr>
          <w:ilvl w:val="0"/>
          <w:numId w:val="23"/>
        </w:numPr>
        <w:spacing w:after="0" w:line="240" w:lineRule="auto"/>
      </w:pPr>
      <w:r>
        <w:t xml:space="preserve">Morrell, B. (2013) How film and TV Music Communicate (Vol.1). </w:t>
      </w:r>
      <w:proofErr w:type="spellStart"/>
      <w:r>
        <w:t>Primedia</w:t>
      </w:r>
      <w:proofErr w:type="spellEnd"/>
      <w:r>
        <w:t>.</w:t>
      </w:r>
    </w:p>
    <w:p w:rsidR="001B58BC" w:rsidRDefault="001B58BC" w:rsidP="001B58BC">
      <w:pPr>
        <w:pStyle w:val="ListParagraph"/>
        <w:numPr>
          <w:ilvl w:val="0"/>
          <w:numId w:val="23"/>
        </w:numPr>
        <w:spacing w:after="0" w:line="240" w:lineRule="auto"/>
      </w:pPr>
      <w:r>
        <w:t xml:space="preserve">Myers, R. (1971) Modern French Music. Oxford: Basil Blackwell. </w:t>
      </w:r>
    </w:p>
    <w:p w:rsidR="001B58BC" w:rsidRDefault="001B58BC" w:rsidP="001B58BC">
      <w:pPr>
        <w:pStyle w:val="ListParagraph"/>
        <w:numPr>
          <w:ilvl w:val="0"/>
          <w:numId w:val="23"/>
        </w:numPr>
        <w:spacing w:after="0" w:line="240" w:lineRule="auto"/>
      </w:pPr>
      <w:r>
        <w:t xml:space="preserve">Negus, K. (1999) Popular Music in Theory: An Introduction. Cambridge: Polity Press. </w:t>
      </w:r>
    </w:p>
    <w:p w:rsidR="001B58BC" w:rsidRDefault="001B58BC" w:rsidP="001B58BC">
      <w:pPr>
        <w:pStyle w:val="ListParagraph"/>
        <w:numPr>
          <w:ilvl w:val="0"/>
          <w:numId w:val="23"/>
        </w:numPr>
        <w:spacing w:after="0" w:line="240" w:lineRule="auto"/>
      </w:pPr>
      <w:r>
        <w:t>Senior, M. (2011) Mixing Secrets for the small studio. Focal Press.</w:t>
      </w:r>
    </w:p>
    <w:p w:rsidR="001B58BC" w:rsidRDefault="001B58BC" w:rsidP="001B58BC">
      <w:pPr>
        <w:pStyle w:val="ListParagraph"/>
        <w:numPr>
          <w:ilvl w:val="0"/>
          <w:numId w:val="23"/>
        </w:numPr>
        <w:spacing w:after="0" w:line="240" w:lineRule="auto"/>
      </w:pPr>
      <w:proofErr w:type="spellStart"/>
      <w:r>
        <w:t>Shuker</w:t>
      </w:r>
      <w:proofErr w:type="spellEnd"/>
      <w:r>
        <w:t xml:space="preserve">, R. (2005) Popular Music: The Key Concepts. Oxon: Routledge. </w:t>
      </w:r>
    </w:p>
    <w:p w:rsidR="001B58BC" w:rsidRDefault="001B58BC" w:rsidP="001B58BC">
      <w:pPr>
        <w:pStyle w:val="ListParagraph"/>
        <w:numPr>
          <w:ilvl w:val="0"/>
          <w:numId w:val="23"/>
        </w:numPr>
        <w:spacing w:after="0" w:line="240" w:lineRule="auto"/>
      </w:pPr>
      <w:proofErr w:type="spellStart"/>
      <w:r>
        <w:t>Shuker</w:t>
      </w:r>
      <w:proofErr w:type="spellEnd"/>
      <w:r>
        <w:t>, R. (2008) Understanding Popular Music Culture. Oxon: Routledge.</w:t>
      </w:r>
    </w:p>
    <w:p w:rsidR="001B58BC" w:rsidRDefault="001B58BC" w:rsidP="001B58BC">
      <w:pPr>
        <w:pStyle w:val="ListParagraph"/>
        <w:numPr>
          <w:ilvl w:val="0"/>
          <w:numId w:val="23"/>
        </w:numPr>
        <w:spacing w:after="0" w:line="240" w:lineRule="auto"/>
      </w:pPr>
      <w:proofErr w:type="spellStart"/>
      <w:r>
        <w:t>Sloboda</w:t>
      </w:r>
      <w:proofErr w:type="spellEnd"/>
      <w:r>
        <w:t>, J. (2011) Handbook of Music and Emotion: Theory, Research, Applications. OUP.</w:t>
      </w:r>
    </w:p>
    <w:p w:rsidR="001B58BC" w:rsidRDefault="001B58BC" w:rsidP="001B58BC">
      <w:pPr>
        <w:pStyle w:val="ListParagraph"/>
        <w:numPr>
          <w:ilvl w:val="0"/>
          <w:numId w:val="23"/>
        </w:numPr>
        <w:spacing w:after="0" w:line="240" w:lineRule="auto"/>
      </w:pPr>
      <w:r>
        <w:t>Storey, J (</w:t>
      </w:r>
      <w:proofErr w:type="spellStart"/>
      <w:proofErr w:type="gramStart"/>
      <w:r>
        <w:t>ed</w:t>
      </w:r>
      <w:proofErr w:type="spellEnd"/>
      <w:proofErr w:type="gramEnd"/>
      <w:r>
        <w:t>). (1998) Cultural Theory and Popular Culture: A Reader. Hemel Hempstead: Prentice Hall.</w:t>
      </w:r>
    </w:p>
    <w:p w:rsidR="001B58BC" w:rsidRDefault="001B58BC" w:rsidP="001B58BC">
      <w:pPr>
        <w:pStyle w:val="ListParagraph"/>
        <w:numPr>
          <w:ilvl w:val="0"/>
          <w:numId w:val="23"/>
        </w:numPr>
        <w:spacing w:after="0" w:line="240" w:lineRule="auto"/>
      </w:pPr>
      <w:proofErr w:type="spellStart"/>
      <w:r>
        <w:t>Wellesz</w:t>
      </w:r>
      <w:proofErr w:type="spellEnd"/>
      <w:r>
        <w:t xml:space="preserve">, E and </w:t>
      </w:r>
      <w:proofErr w:type="spellStart"/>
      <w:r>
        <w:t>Sternfeld</w:t>
      </w:r>
      <w:proofErr w:type="spellEnd"/>
      <w:r>
        <w:t xml:space="preserve">, F. (1973) </w:t>
      </w:r>
      <w:proofErr w:type="gramStart"/>
      <w:r>
        <w:t>The</w:t>
      </w:r>
      <w:proofErr w:type="gramEnd"/>
      <w:r>
        <w:t xml:space="preserve"> Age of Enlightenment 1745-1790. London: Oxford University Press.</w:t>
      </w:r>
    </w:p>
    <w:p w:rsidR="00EE2A50" w:rsidRPr="000A58BE" w:rsidRDefault="001B58BC" w:rsidP="001B58BC">
      <w:pPr>
        <w:pStyle w:val="ListParagraph"/>
        <w:numPr>
          <w:ilvl w:val="0"/>
          <w:numId w:val="23"/>
        </w:numPr>
        <w:spacing w:after="0" w:line="240" w:lineRule="auto"/>
      </w:pPr>
      <w:proofErr w:type="spellStart"/>
      <w:r>
        <w:t>Whittall</w:t>
      </w:r>
      <w:proofErr w:type="spellEnd"/>
      <w:r>
        <w:t xml:space="preserve">, A. (1990) </w:t>
      </w:r>
      <w:proofErr w:type="gramStart"/>
      <w:r>
        <w:t>The</w:t>
      </w:r>
      <w:proofErr w:type="gramEnd"/>
      <w:r>
        <w:t xml:space="preserve"> Music of Britten and </w:t>
      </w:r>
      <w:proofErr w:type="spellStart"/>
      <w:r>
        <w:t>Tippett</w:t>
      </w:r>
      <w:proofErr w:type="spellEnd"/>
      <w:r>
        <w:t>. Cambridge: Cambridge University Press.</w:t>
      </w:r>
    </w:p>
    <w:sectPr w:rsidR="00EE2A50" w:rsidRPr="000A58BE"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D75DE2">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D75DE2">
    <w:pPr>
      <w:pStyle w:val="Header"/>
    </w:pPr>
    <w:r>
      <w:rPr>
        <w:noProof/>
        <w:lang w:eastAsia="en-GB"/>
      </w:rPr>
      <w:drawing>
        <wp:anchor distT="0" distB="0" distL="114300" distR="114300" simplePos="0" relativeHeight="251662336" behindDoc="1" locked="0" layoutInCell="1" allowOverlap="1" wp14:anchorId="568B3F12" wp14:editId="36FF6F74">
          <wp:simplePos x="0" y="0"/>
          <wp:positionH relativeFrom="column">
            <wp:posOffset>4840288</wp:posOffset>
          </wp:positionH>
          <wp:positionV relativeFrom="paragraph">
            <wp:posOffset>-280398</wp:posOffset>
          </wp:positionV>
          <wp:extent cx="2207729" cy="1273629"/>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7729" cy="1273629"/>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4"/>
  </w:num>
  <w:num w:numId="5">
    <w:abstractNumId w:val="16"/>
  </w:num>
  <w:num w:numId="6">
    <w:abstractNumId w:val="12"/>
  </w:num>
  <w:num w:numId="7">
    <w:abstractNumId w:val="21"/>
  </w:num>
  <w:num w:numId="8">
    <w:abstractNumId w:val="19"/>
  </w:num>
  <w:num w:numId="9">
    <w:abstractNumId w:val="22"/>
  </w:num>
  <w:num w:numId="10">
    <w:abstractNumId w:val="18"/>
  </w:num>
  <w:num w:numId="11">
    <w:abstractNumId w:val="20"/>
  </w:num>
  <w:num w:numId="12">
    <w:abstractNumId w:val="2"/>
  </w:num>
  <w:num w:numId="13">
    <w:abstractNumId w:val="13"/>
  </w:num>
  <w:num w:numId="14">
    <w:abstractNumId w:val="6"/>
  </w:num>
  <w:num w:numId="15">
    <w:abstractNumId w:val="17"/>
  </w:num>
  <w:num w:numId="16">
    <w:abstractNumId w:val="5"/>
  </w:num>
  <w:num w:numId="17">
    <w:abstractNumId w:val="8"/>
  </w:num>
  <w:num w:numId="18">
    <w:abstractNumId w:val="0"/>
  </w:num>
  <w:num w:numId="19">
    <w:abstractNumId w:val="11"/>
  </w:num>
  <w:num w:numId="20">
    <w:abstractNumId w:val="1"/>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291B"/>
    <w:rsid w:val="00053E97"/>
    <w:rsid w:val="000A4BD5"/>
    <w:rsid w:val="000A58BE"/>
    <w:rsid w:val="000A5D80"/>
    <w:rsid w:val="000B2598"/>
    <w:rsid w:val="00195228"/>
    <w:rsid w:val="001B58BC"/>
    <w:rsid w:val="001C661C"/>
    <w:rsid w:val="00287607"/>
    <w:rsid w:val="003663DD"/>
    <w:rsid w:val="00366821"/>
    <w:rsid w:val="003A7418"/>
    <w:rsid w:val="00425F09"/>
    <w:rsid w:val="00436D1C"/>
    <w:rsid w:val="00460004"/>
    <w:rsid w:val="004A247D"/>
    <w:rsid w:val="004A73FB"/>
    <w:rsid w:val="004A74D4"/>
    <w:rsid w:val="004F4A6B"/>
    <w:rsid w:val="00534D47"/>
    <w:rsid w:val="00545359"/>
    <w:rsid w:val="00623815"/>
    <w:rsid w:val="006943D9"/>
    <w:rsid w:val="00713854"/>
    <w:rsid w:val="007F1B4A"/>
    <w:rsid w:val="0087463F"/>
    <w:rsid w:val="00896703"/>
    <w:rsid w:val="008A2ACE"/>
    <w:rsid w:val="00940BAB"/>
    <w:rsid w:val="00966B12"/>
    <w:rsid w:val="00973F76"/>
    <w:rsid w:val="00A12CD1"/>
    <w:rsid w:val="00A269B4"/>
    <w:rsid w:val="00AA1235"/>
    <w:rsid w:val="00B20B91"/>
    <w:rsid w:val="00B53773"/>
    <w:rsid w:val="00BC2D07"/>
    <w:rsid w:val="00C07387"/>
    <w:rsid w:val="00C22386"/>
    <w:rsid w:val="00C63599"/>
    <w:rsid w:val="00C9068D"/>
    <w:rsid w:val="00C90D93"/>
    <w:rsid w:val="00CB0A08"/>
    <w:rsid w:val="00CE0279"/>
    <w:rsid w:val="00D016E2"/>
    <w:rsid w:val="00D35C71"/>
    <w:rsid w:val="00D40518"/>
    <w:rsid w:val="00D50A25"/>
    <w:rsid w:val="00D75DE2"/>
    <w:rsid w:val="00D82C9D"/>
    <w:rsid w:val="00D97C8C"/>
    <w:rsid w:val="00DA29B6"/>
    <w:rsid w:val="00DD43C8"/>
    <w:rsid w:val="00E20379"/>
    <w:rsid w:val="00EA2F19"/>
    <w:rsid w:val="00ED5540"/>
    <w:rsid w:val="00EE2A50"/>
    <w:rsid w:val="00EF5DBA"/>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42F926"/>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Contextual Studies 2 (Jazz)</vt:lpstr>
    </vt:vector>
  </TitlesOfParts>
  <Company>Leeds College Of Music</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Studies 2 (Jazz)</dc:title>
  <dc:creator>LCoM User</dc:creator>
  <cp:lastModifiedBy>Stephenson, Caroline</cp:lastModifiedBy>
  <cp:revision>3</cp:revision>
  <cp:lastPrinted>2019-02-04T15:43:00Z</cp:lastPrinted>
  <dcterms:created xsi:type="dcterms:W3CDTF">2021-06-13T15:14:00Z</dcterms:created>
  <dcterms:modified xsi:type="dcterms:W3CDTF">2021-06-13T15:15:00Z</dcterms:modified>
</cp:coreProperties>
</file>