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B0A08">
        <w:t>Contextual Studies 1 (Classical)</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CB0A08" w:rsidP="00C07387">
            <w:pPr>
              <w:jc w:val="both"/>
              <w:rPr>
                <w:rFonts w:cstheme="minorHAnsi"/>
              </w:rPr>
            </w:pPr>
            <w:r w:rsidRPr="00AD5CD3">
              <w:rPr>
                <w:lang w:val="fr-FR"/>
              </w:rPr>
              <w:t>HBAMCM004</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7463F">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B0A08"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CB0A08">
            <w:pPr>
              <w:jc w:val="both"/>
              <w:rPr>
                <w:rFonts w:cstheme="minorHAnsi"/>
              </w:rPr>
            </w:pPr>
            <w:r>
              <w:rPr>
                <w:rFonts w:cstheme="minorHAnsi"/>
              </w:rPr>
              <w:t xml:space="preserve">BA (Hons) </w:t>
            </w:r>
            <w:r w:rsidR="00CB0A08">
              <w:rPr>
                <w:rFonts w:cstheme="minorHAnsi"/>
              </w:rPr>
              <w:t>Music (Classical</w:t>
            </w:r>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B0A08" w:rsidRPr="008B3623" w:rsidRDefault="00CB0A08" w:rsidP="00CB0A08">
      <w:pPr>
        <w:spacing w:after="0" w:line="240" w:lineRule="auto"/>
        <w:rPr>
          <w:rFonts w:cstheme="minorHAnsi"/>
        </w:rPr>
      </w:pPr>
      <w:r w:rsidRPr="008B3623">
        <w:rPr>
          <w:rFonts w:cstheme="minorHAnsi"/>
        </w:rPr>
        <w:t xml:space="preserve">This team-taught module equips students with composition, musicology and critical listening skills, taught through a detailed examination of repertoire, its style and effects on the development of classical music and is delivered via lectures, workshops and seminars. Study is divided into four themes: Different voices; Rhythmic language and devices; Melodic development; Harmonic language and function. Within these study areas, key works, musicians, compositional techniques, reception and environment are evaluated in detail. For example: Different voices examines the styles of singing that are utilised in early music, lieder, </w:t>
      </w:r>
      <w:proofErr w:type="gramStart"/>
      <w:r w:rsidRPr="008B3623">
        <w:rPr>
          <w:rFonts w:cstheme="minorHAnsi"/>
        </w:rPr>
        <w:t>romantic</w:t>
      </w:r>
      <w:proofErr w:type="gramEnd"/>
      <w:r w:rsidRPr="008B3623">
        <w:rPr>
          <w:rFonts w:cstheme="minorHAnsi"/>
        </w:rPr>
        <w:t xml:space="preserve"> opera through to twentieth century developments. Links are drawn with aesthetic theories, exploring how these historical styles may be contextualised today. Rhythmic language and devices explores the way in which rhythm has changed in both style and function from early music through to the present day. Intercultural links are studied (e.g. </w:t>
      </w:r>
      <w:proofErr w:type="spellStart"/>
      <w:r w:rsidRPr="008B3623">
        <w:rPr>
          <w:rFonts w:cstheme="minorHAnsi"/>
        </w:rPr>
        <w:t>Messiaen’s</w:t>
      </w:r>
      <w:proofErr w:type="spellEnd"/>
      <w:r w:rsidRPr="008B3623">
        <w:rPr>
          <w:rFonts w:cstheme="minorHAnsi"/>
        </w:rPr>
        <w:t xml:space="preserve"> use of Indian rhythm, the influence of African rhythmic devices on Steve Reich’s music). Melody and harmony are studied in a similar way, using examples from across historical periods to examine the nature of artistic developments, the influences on these developments and the subsequent consequences, musically and culturally. Assessment relates directly to the areas outlined above, including tasks in musical analysis/theory, critical listening and an online research project. </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CB0A08" w:rsidRDefault="00A342BA" w:rsidP="00CB0A08">
      <w:pPr>
        <w:spacing w:after="0" w:line="240" w:lineRule="auto"/>
      </w:pPr>
      <w:r>
        <w:t>This module forms part of the Contextual S</w:t>
      </w:r>
      <w:r w:rsidR="00CB0A08" w:rsidRPr="0026217A">
        <w:t>tudies strand of the programme and addresses core musical and academic skills that support the students’ specialist study with particular reference to their pathway.</w:t>
      </w:r>
    </w:p>
    <w:p w:rsidR="00CB0A08" w:rsidRDefault="00CB0A08" w:rsidP="00CB0A08">
      <w:pPr>
        <w:spacing w:after="0" w:line="240" w:lineRule="auto"/>
      </w:pPr>
    </w:p>
    <w:p w:rsidR="00CB0A08" w:rsidRDefault="00CB0A08" w:rsidP="00CB0A08">
      <w:pPr>
        <w:spacing w:after="0" w:line="240" w:lineRule="auto"/>
      </w:pPr>
      <w:r>
        <w:t>The module aims to:</w:t>
      </w:r>
    </w:p>
    <w:p w:rsidR="00CB0A08" w:rsidRDefault="00CB0A08" w:rsidP="00CB0A08">
      <w:pPr>
        <w:pStyle w:val="ListParagraph"/>
        <w:numPr>
          <w:ilvl w:val="0"/>
          <w:numId w:val="4"/>
        </w:numPr>
        <w:spacing w:after="0" w:line="240" w:lineRule="auto"/>
      </w:pPr>
      <w:r w:rsidRPr="00AD5CD3">
        <w:t xml:space="preserve">Equip students with the fundamental skills and knowledge essential to the understanding, appreciation and creation of music.  </w:t>
      </w:r>
    </w:p>
    <w:p w:rsidR="00CB0A08" w:rsidRDefault="00CB0A08" w:rsidP="00CB0A08">
      <w:pPr>
        <w:pStyle w:val="ListParagraph"/>
        <w:numPr>
          <w:ilvl w:val="0"/>
          <w:numId w:val="4"/>
        </w:numPr>
        <w:spacing w:after="0" w:line="240" w:lineRule="auto"/>
      </w:pPr>
      <w:r w:rsidRPr="00AD5CD3">
        <w:t xml:space="preserve">Explore, evaluate and apply the core musical skills </w:t>
      </w:r>
      <w:r>
        <w:t>(</w:t>
      </w:r>
      <w:r w:rsidRPr="00AD5CD3">
        <w:t>asso</w:t>
      </w:r>
      <w:r>
        <w:t>ciated with relevant repertoire if appropriate).</w:t>
      </w:r>
    </w:p>
    <w:p w:rsidR="00CB0A08" w:rsidRDefault="00CB0A08" w:rsidP="00CB0A08">
      <w:pPr>
        <w:pStyle w:val="ListParagraph"/>
        <w:numPr>
          <w:ilvl w:val="0"/>
          <w:numId w:val="4"/>
        </w:numPr>
        <w:spacing w:after="0" w:line="240" w:lineRule="auto"/>
      </w:pPr>
      <w:r>
        <w:t>Develop an understanding of repertoire and where appropriate, explore</w:t>
      </w:r>
      <w:r w:rsidRPr="00AD5CD3">
        <w:t xml:space="preserve"> its social and cultural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Integrate theory and practice.</w:t>
      </w:r>
      <w:r w:rsidR="000A58BE" w:rsidRPr="00EE2A50">
        <w:rPr>
          <w:rFonts w:cstheme="minorHAnsi"/>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Identify and evaluate the structural, cultural and social aspects of key repertoire.</w:t>
      </w:r>
    </w:p>
    <w:p w:rsidR="00C90D93"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 xml:space="preserve">Apply </w:t>
      </w:r>
      <w:r w:rsidR="00A342BA">
        <w:rPr>
          <w:rFonts w:ascii="Calibri" w:eastAsia="Times New Roman" w:hAnsi="Calibri" w:cs="Times New Roman"/>
          <w:color w:val="000000"/>
        </w:rPr>
        <w:t xml:space="preserve">and understanding of </w:t>
      </w:r>
      <w:r w:rsidRPr="008B3623">
        <w:rPr>
          <w:rFonts w:ascii="Calibri" w:eastAsia="Times New Roman" w:hAnsi="Calibri" w:cs="Times New Roman"/>
          <w:color w:val="000000"/>
        </w:rPr>
        <w:t>harmonic and rhythmic conventions.</w:t>
      </w:r>
      <w:r w:rsidR="00EE2A50" w:rsidRPr="000F1242">
        <w:rPr>
          <w:rFonts w:ascii="Calibri" w:eastAsia="Times New Roman" w:hAnsi="Calibri" w:cs="Times New Roman"/>
          <w:color w:val="000000"/>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Demonstrate knowledge of repertoire through its social and cultural context, production and reception.</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B0A08" w:rsidRDefault="00CB0A08" w:rsidP="00CB0A08">
      <w:pPr>
        <w:spacing w:after="0" w:line="240" w:lineRule="auto"/>
      </w:pPr>
      <w:r w:rsidRPr="00922AFF">
        <w:rPr>
          <w:b/>
        </w:rPr>
        <w:t>Lectures</w:t>
      </w:r>
      <w:r>
        <w:t>: c</w:t>
      </w:r>
      <w:r w:rsidRPr="003E677E">
        <w:t xml:space="preserve">oncepts, principles and theories will </w:t>
      </w:r>
      <w:r>
        <w:t>be explored in formal lectures. They will be relevant to the particular pathway</w:t>
      </w:r>
      <w:r w:rsidR="00E23918">
        <w:t>.</w:t>
      </w:r>
    </w:p>
    <w:p w:rsidR="00CB0A08" w:rsidRDefault="00CB0A08" w:rsidP="00CB0A08">
      <w:pPr>
        <w:spacing w:after="0" w:line="240" w:lineRule="auto"/>
      </w:pPr>
    </w:p>
    <w:p w:rsidR="00CB0A08" w:rsidRDefault="00CB0A08" w:rsidP="00CB0A08">
      <w:pPr>
        <w:widowControl w:val="0"/>
        <w:autoSpaceDE w:val="0"/>
        <w:autoSpaceDN w:val="0"/>
        <w:adjustRightInd w:val="0"/>
        <w:spacing w:after="0" w:line="240" w:lineRule="auto"/>
      </w:pPr>
      <w:r w:rsidRPr="00922AFF">
        <w:rPr>
          <w:b/>
        </w:rPr>
        <w:t>Workshops/seminars:</w:t>
      </w:r>
      <w:r>
        <w:t xml:space="preserve"> skills are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0A58BE" w:rsidRPr="00713854" w:rsidRDefault="000A58BE"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0A08" w:rsidP="0087463F">
            <w:pPr>
              <w:jc w:val="both"/>
              <w:rPr>
                <w:rFonts w:cstheme="minorHAnsi"/>
                <w:b/>
              </w:rPr>
            </w:pPr>
            <w:r>
              <w:rPr>
                <w:rFonts w:cstheme="minorHAnsi"/>
              </w:rPr>
              <w:t>24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B0A08"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A269B4" w:rsidRPr="000A58BE" w:rsidRDefault="00A269B4"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B0A08" w:rsidRDefault="00CB0A08" w:rsidP="00CB0A08">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E2A50" w:rsidP="00973F76">
            <w:r>
              <w:t>Essay 1</w:t>
            </w:r>
          </w:p>
        </w:tc>
        <w:tc>
          <w:tcPr>
            <w:tcW w:w="2570" w:type="dxa"/>
            <w:vAlign w:val="center"/>
          </w:tcPr>
          <w:p w:rsidR="00713854" w:rsidRPr="001C661C" w:rsidRDefault="00CB0A08" w:rsidP="00713854">
            <w:pPr>
              <w:jc w:val="center"/>
              <w:rPr>
                <w:rFonts w:cstheme="minorHAnsi"/>
              </w:rPr>
            </w:pPr>
            <w:r>
              <w:rPr>
                <w:rFonts w:cstheme="minorHAnsi"/>
              </w:rPr>
              <w:t>1</w:t>
            </w:r>
            <w:r w:rsidR="00EE2A50">
              <w:rPr>
                <w:rFonts w:cstheme="minorHAnsi"/>
              </w:rPr>
              <w:t>500 words</w:t>
            </w:r>
          </w:p>
        </w:tc>
        <w:tc>
          <w:tcPr>
            <w:tcW w:w="2375" w:type="dxa"/>
            <w:vAlign w:val="center"/>
          </w:tcPr>
          <w:p w:rsidR="00713854" w:rsidRPr="001C661C" w:rsidRDefault="00CB0A08" w:rsidP="00CB0A08">
            <w:pPr>
              <w:jc w:val="center"/>
              <w:rPr>
                <w:rFonts w:cstheme="minorHAnsi"/>
              </w:rPr>
            </w:pPr>
            <w:r>
              <w:rPr>
                <w:rFonts w:cstheme="minorHAnsi"/>
              </w:rPr>
              <w:t>25</w:t>
            </w:r>
            <w:r w:rsidR="00713854" w:rsidRPr="001C661C">
              <w:rPr>
                <w:rFonts w:cstheme="minorHAnsi"/>
              </w:rPr>
              <w:t>%</w:t>
            </w:r>
          </w:p>
        </w:tc>
        <w:tc>
          <w:tcPr>
            <w:tcW w:w="2514" w:type="dxa"/>
            <w:vAlign w:val="center"/>
          </w:tcPr>
          <w:p w:rsidR="00713854" w:rsidRPr="001C661C" w:rsidRDefault="00713854" w:rsidP="00713854">
            <w:pPr>
              <w:jc w:val="center"/>
              <w:rPr>
                <w:rFonts w:cstheme="minorHAnsi"/>
              </w:rPr>
            </w:pPr>
            <w:r w:rsidRPr="001C661C">
              <w:rPr>
                <w:rFonts w:cstheme="minorHAnsi"/>
              </w:rPr>
              <w:t xml:space="preserve">1, </w:t>
            </w:r>
            <w:r w:rsidR="00F955D7">
              <w:rPr>
                <w:rFonts w:cstheme="minorHAnsi"/>
              </w:rPr>
              <w:t>2</w:t>
            </w:r>
            <w:r w:rsidR="00CB0A08">
              <w:rPr>
                <w:rFonts w:cstheme="minorHAnsi"/>
              </w:rPr>
              <w:t>, 4</w:t>
            </w:r>
          </w:p>
        </w:tc>
      </w:tr>
      <w:tr w:rsidR="00713854" w:rsidRPr="001C661C" w:rsidTr="00973F76">
        <w:tc>
          <w:tcPr>
            <w:tcW w:w="2997" w:type="dxa"/>
            <w:vAlign w:val="center"/>
          </w:tcPr>
          <w:p w:rsidR="00713854" w:rsidRDefault="00CB0A08" w:rsidP="00EE2A50">
            <w:r>
              <w:t>Critical listening portfolio</w:t>
            </w:r>
          </w:p>
        </w:tc>
        <w:tc>
          <w:tcPr>
            <w:tcW w:w="2570" w:type="dxa"/>
            <w:vAlign w:val="center"/>
          </w:tcPr>
          <w:p w:rsidR="00713854" w:rsidRPr="001C661C" w:rsidRDefault="00CB0A08" w:rsidP="00713854">
            <w:pPr>
              <w:jc w:val="center"/>
              <w:rPr>
                <w:rFonts w:cstheme="minorHAnsi"/>
              </w:rPr>
            </w:pPr>
            <w:r>
              <w:rPr>
                <w:rFonts w:cstheme="minorHAnsi"/>
              </w:rPr>
              <w:t>1500 words</w:t>
            </w:r>
          </w:p>
        </w:tc>
        <w:tc>
          <w:tcPr>
            <w:tcW w:w="2375" w:type="dxa"/>
            <w:vAlign w:val="center"/>
          </w:tcPr>
          <w:p w:rsidR="00713854" w:rsidRPr="001C661C" w:rsidRDefault="00CB0A08" w:rsidP="00713854">
            <w:pPr>
              <w:jc w:val="center"/>
              <w:rPr>
                <w:rFonts w:cstheme="minorHAnsi"/>
              </w:rPr>
            </w:pPr>
            <w:r>
              <w:rPr>
                <w:rFonts w:cstheme="minorHAnsi"/>
              </w:rPr>
              <w:t>2</w:t>
            </w:r>
            <w:r w:rsidR="00713854" w:rsidRPr="001C661C">
              <w:rPr>
                <w:rFonts w:cstheme="minorHAnsi"/>
              </w:rPr>
              <w:t>0%</w:t>
            </w:r>
          </w:p>
        </w:tc>
        <w:tc>
          <w:tcPr>
            <w:tcW w:w="2514" w:type="dxa"/>
            <w:vAlign w:val="center"/>
          </w:tcPr>
          <w:p w:rsidR="00713854" w:rsidRPr="001C661C" w:rsidRDefault="00C90D93" w:rsidP="00713854">
            <w:pPr>
              <w:jc w:val="center"/>
              <w:rPr>
                <w:rFonts w:cstheme="minorHAnsi"/>
              </w:rPr>
            </w:pPr>
            <w:r>
              <w:rPr>
                <w:rFonts w:cstheme="minorHAnsi"/>
              </w:rPr>
              <w:t>4</w:t>
            </w:r>
          </w:p>
        </w:tc>
      </w:tr>
      <w:tr w:rsidR="00CB0A08" w:rsidRPr="001C661C" w:rsidTr="00973F76">
        <w:tc>
          <w:tcPr>
            <w:tcW w:w="2997" w:type="dxa"/>
            <w:vAlign w:val="center"/>
          </w:tcPr>
          <w:p w:rsidR="00CB0A08" w:rsidRDefault="00CB0A08" w:rsidP="00EE2A50">
            <w:r>
              <w:t>Harmony exam</w:t>
            </w:r>
          </w:p>
        </w:tc>
        <w:tc>
          <w:tcPr>
            <w:tcW w:w="2570" w:type="dxa"/>
            <w:vAlign w:val="center"/>
          </w:tcPr>
          <w:p w:rsidR="00CB0A08" w:rsidRDefault="000A4BD5" w:rsidP="00713854">
            <w:pPr>
              <w:jc w:val="center"/>
              <w:rPr>
                <w:rFonts w:cstheme="minorHAnsi"/>
              </w:rPr>
            </w:pPr>
            <w:r>
              <w:rPr>
                <w:rFonts w:cstheme="minorHAnsi"/>
              </w:rPr>
              <w:t>2 hours</w:t>
            </w:r>
          </w:p>
        </w:tc>
        <w:tc>
          <w:tcPr>
            <w:tcW w:w="2375" w:type="dxa"/>
            <w:vAlign w:val="center"/>
          </w:tcPr>
          <w:p w:rsidR="00CB0A08" w:rsidRDefault="000A4BD5" w:rsidP="00713854">
            <w:pPr>
              <w:jc w:val="center"/>
              <w:rPr>
                <w:rFonts w:cstheme="minorHAnsi"/>
              </w:rPr>
            </w:pPr>
            <w:r>
              <w:rPr>
                <w:rFonts w:cstheme="minorHAnsi"/>
              </w:rPr>
              <w:t>30%</w:t>
            </w:r>
          </w:p>
        </w:tc>
        <w:tc>
          <w:tcPr>
            <w:tcW w:w="2514" w:type="dxa"/>
            <w:vAlign w:val="center"/>
          </w:tcPr>
          <w:p w:rsidR="00CB0A08" w:rsidRDefault="000A4BD5" w:rsidP="00713854">
            <w:pPr>
              <w:jc w:val="center"/>
              <w:rPr>
                <w:rFonts w:cstheme="minorHAnsi"/>
              </w:rPr>
            </w:pPr>
            <w:r>
              <w:rPr>
                <w:rFonts w:cstheme="minorHAnsi"/>
              </w:rPr>
              <w:t>1, 3</w:t>
            </w:r>
          </w:p>
        </w:tc>
      </w:tr>
      <w:tr w:rsidR="00CB0A08" w:rsidRPr="001C661C" w:rsidTr="00973F76">
        <w:tc>
          <w:tcPr>
            <w:tcW w:w="2997" w:type="dxa"/>
            <w:vAlign w:val="center"/>
          </w:tcPr>
          <w:p w:rsidR="00CB0A08" w:rsidRDefault="000A4BD5" w:rsidP="00EE2A50">
            <w:r>
              <w:t>Essay 2</w:t>
            </w:r>
          </w:p>
        </w:tc>
        <w:tc>
          <w:tcPr>
            <w:tcW w:w="2570" w:type="dxa"/>
            <w:vAlign w:val="center"/>
          </w:tcPr>
          <w:p w:rsidR="00CB0A08" w:rsidRDefault="000A4BD5" w:rsidP="00713854">
            <w:pPr>
              <w:jc w:val="center"/>
              <w:rPr>
                <w:rFonts w:cstheme="minorHAnsi"/>
              </w:rPr>
            </w:pPr>
            <w:r>
              <w:rPr>
                <w:rFonts w:cstheme="minorHAnsi"/>
              </w:rPr>
              <w:t>1500 words</w:t>
            </w:r>
          </w:p>
        </w:tc>
        <w:tc>
          <w:tcPr>
            <w:tcW w:w="2375" w:type="dxa"/>
            <w:vAlign w:val="center"/>
          </w:tcPr>
          <w:p w:rsidR="00CB0A08" w:rsidRDefault="000A4BD5" w:rsidP="00713854">
            <w:pPr>
              <w:jc w:val="center"/>
              <w:rPr>
                <w:rFonts w:cstheme="minorHAnsi"/>
              </w:rPr>
            </w:pPr>
            <w:r>
              <w:rPr>
                <w:rFonts w:cstheme="minorHAnsi"/>
              </w:rPr>
              <w:t>25%</w:t>
            </w:r>
          </w:p>
        </w:tc>
        <w:tc>
          <w:tcPr>
            <w:tcW w:w="2514" w:type="dxa"/>
            <w:vAlign w:val="center"/>
          </w:tcPr>
          <w:p w:rsidR="00CB0A08" w:rsidRDefault="000A4BD5" w:rsidP="00713854">
            <w:pPr>
              <w:jc w:val="center"/>
              <w:rPr>
                <w:rFonts w:cstheme="minorHAnsi"/>
              </w:rPr>
            </w:pPr>
            <w:r>
              <w:rPr>
                <w:rFonts w:cstheme="minorHAnsi"/>
              </w:rPr>
              <w:t>1, 2, 4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0A4BD5" w:rsidRPr="001C661C" w:rsidTr="00973F76">
        <w:tc>
          <w:tcPr>
            <w:tcW w:w="2997" w:type="dxa"/>
            <w:vAlign w:val="center"/>
          </w:tcPr>
          <w:p w:rsidR="000A4BD5" w:rsidRDefault="000A4BD5" w:rsidP="000A4BD5">
            <w:r>
              <w:t>Essay 1</w:t>
            </w:r>
          </w:p>
        </w:tc>
        <w:tc>
          <w:tcPr>
            <w:tcW w:w="2570" w:type="dxa"/>
            <w:vAlign w:val="center"/>
          </w:tcPr>
          <w:p w:rsidR="000A4BD5" w:rsidRPr="001C661C" w:rsidRDefault="000A4BD5" w:rsidP="000A4BD5">
            <w:pPr>
              <w:jc w:val="center"/>
              <w:rPr>
                <w:rFonts w:cstheme="minorHAnsi"/>
              </w:rPr>
            </w:pPr>
            <w:r>
              <w:rPr>
                <w:rFonts w:cstheme="minorHAnsi"/>
              </w:rPr>
              <w:t>1500 words</w:t>
            </w:r>
          </w:p>
        </w:tc>
        <w:tc>
          <w:tcPr>
            <w:tcW w:w="2375" w:type="dxa"/>
            <w:vAlign w:val="center"/>
          </w:tcPr>
          <w:p w:rsidR="000A4BD5" w:rsidRPr="001C661C" w:rsidRDefault="000A4BD5" w:rsidP="000A4BD5">
            <w:pPr>
              <w:jc w:val="center"/>
              <w:rPr>
                <w:rFonts w:cstheme="minorHAnsi"/>
              </w:rPr>
            </w:pPr>
            <w:r>
              <w:rPr>
                <w:rFonts w:cstheme="minorHAnsi"/>
              </w:rPr>
              <w:t>25</w:t>
            </w:r>
            <w:r w:rsidRPr="001C661C">
              <w:rPr>
                <w:rFonts w:cstheme="minorHAnsi"/>
              </w:rPr>
              <w:t>%</w:t>
            </w:r>
          </w:p>
        </w:tc>
        <w:tc>
          <w:tcPr>
            <w:tcW w:w="2514" w:type="dxa"/>
            <w:vAlign w:val="center"/>
          </w:tcPr>
          <w:p w:rsidR="000A4BD5" w:rsidRPr="001C661C" w:rsidRDefault="000A4BD5" w:rsidP="000A4BD5">
            <w:pPr>
              <w:jc w:val="center"/>
              <w:rPr>
                <w:rFonts w:cstheme="minorHAnsi"/>
              </w:rPr>
            </w:pPr>
            <w:r w:rsidRPr="001C661C">
              <w:rPr>
                <w:rFonts w:cstheme="minorHAnsi"/>
              </w:rPr>
              <w:t xml:space="preserve">1, </w:t>
            </w:r>
            <w:r>
              <w:rPr>
                <w:rFonts w:cstheme="minorHAnsi"/>
              </w:rPr>
              <w:t>2, 4</w:t>
            </w:r>
          </w:p>
        </w:tc>
      </w:tr>
      <w:tr w:rsidR="000A4BD5" w:rsidRPr="001C661C" w:rsidTr="00973F76">
        <w:tc>
          <w:tcPr>
            <w:tcW w:w="2997" w:type="dxa"/>
            <w:vAlign w:val="center"/>
          </w:tcPr>
          <w:p w:rsidR="000A4BD5" w:rsidRDefault="000A4BD5" w:rsidP="000A4BD5">
            <w:r>
              <w:t>Critical listening portfolio</w:t>
            </w:r>
          </w:p>
        </w:tc>
        <w:tc>
          <w:tcPr>
            <w:tcW w:w="2570" w:type="dxa"/>
            <w:vAlign w:val="center"/>
          </w:tcPr>
          <w:p w:rsidR="000A4BD5" w:rsidRPr="001C661C" w:rsidRDefault="000A4BD5" w:rsidP="000A4BD5">
            <w:pPr>
              <w:jc w:val="center"/>
              <w:rPr>
                <w:rFonts w:cstheme="minorHAnsi"/>
              </w:rPr>
            </w:pPr>
            <w:r>
              <w:rPr>
                <w:rFonts w:cstheme="minorHAnsi"/>
              </w:rPr>
              <w:t>1500 words</w:t>
            </w:r>
          </w:p>
        </w:tc>
        <w:tc>
          <w:tcPr>
            <w:tcW w:w="2375" w:type="dxa"/>
            <w:vAlign w:val="center"/>
          </w:tcPr>
          <w:p w:rsidR="000A4BD5" w:rsidRPr="001C661C" w:rsidRDefault="000A4BD5" w:rsidP="000A4BD5">
            <w:pPr>
              <w:jc w:val="center"/>
              <w:rPr>
                <w:rFonts w:cstheme="minorHAnsi"/>
              </w:rPr>
            </w:pPr>
            <w:r>
              <w:rPr>
                <w:rFonts w:cstheme="minorHAnsi"/>
              </w:rPr>
              <w:t>2</w:t>
            </w:r>
            <w:r w:rsidRPr="001C661C">
              <w:rPr>
                <w:rFonts w:cstheme="minorHAnsi"/>
              </w:rPr>
              <w:t>0%</w:t>
            </w:r>
          </w:p>
        </w:tc>
        <w:tc>
          <w:tcPr>
            <w:tcW w:w="2514" w:type="dxa"/>
            <w:vAlign w:val="center"/>
          </w:tcPr>
          <w:p w:rsidR="000A4BD5" w:rsidRPr="001C661C" w:rsidRDefault="000A4BD5" w:rsidP="000A4BD5">
            <w:pPr>
              <w:jc w:val="center"/>
              <w:rPr>
                <w:rFonts w:cstheme="minorHAnsi"/>
              </w:rPr>
            </w:pPr>
            <w:r>
              <w:rPr>
                <w:rFonts w:cstheme="minorHAnsi"/>
              </w:rPr>
              <w:t>4</w:t>
            </w:r>
          </w:p>
        </w:tc>
      </w:tr>
      <w:tr w:rsidR="000A4BD5" w:rsidRPr="001C661C" w:rsidTr="00973F76">
        <w:tc>
          <w:tcPr>
            <w:tcW w:w="2997" w:type="dxa"/>
            <w:vAlign w:val="center"/>
          </w:tcPr>
          <w:p w:rsidR="000A4BD5" w:rsidRDefault="000A4BD5" w:rsidP="000A4BD5">
            <w:r>
              <w:t>Harmony exam</w:t>
            </w:r>
          </w:p>
        </w:tc>
        <w:tc>
          <w:tcPr>
            <w:tcW w:w="2570" w:type="dxa"/>
            <w:vAlign w:val="center"/>
          </w:tcPr>
          <w:p w:rsidR="000A4BD5" w:rsidRDefault="000A4BD5" w:rsidP="000A4BD5">
            <w:pPr>
              <w:jc w:val="center"/>
              <w:rPr>
                <w:rFonts w:cstheme="minorHAnsi"/>
              </w:rPr>
            </w:pPr>
            <w:r>
              <w:rPr>
                <w:rFonts w:cstheme="minorHAnsi"/>
              </w:rPr>
              <w:t>2 hours</w:t>
            </w:r>
          </w:p>
        </w:tc>
        <w:tc>
          <w:tcPr>
            <w:tcW w:w="2375" w:type="dxa"/>
            <w:vAlign w:val="center"/>
          </w:tcPr>
          <w:p w:rsidR="000A4BD5" w:rsidRDefault="000A4BD5" w:rsidP="000A4BD5">
            <w:pPr>
              <w:jc w:val="center"/>
              <w:rPr>
                <w:rFonts w:cstheme="minorHAnsi"/>
              </w:rPr>
            </w:pPr>
            <w:r>
              <w:rPr>
                <w:rFonts w:cstheme="minorHAnsi"/>
              </w:rPr>
              <w:t>30%</w:t>
            </w:r>
          </w:p>
        </w:tc>
        <w:tc>
          <w:tcPr>
            <w:tcW w:w="2514" w:type="dxa"/>
            <w:vAlign w:val="center"/>
          </w:tcPr>
          <w:p w:rsidR="000A4BD5" w:rsidRDefault="000A4BD5" w:rsidP="000A4BD5">
            <w:pPr>
              <w:jc w:val="center"/>
              <w:rPr>
                <w:rFonts w:cstheme="minorHAnsi"/>
              </w:rPr>
            </w:pPr>
            <w:r>
              <w:rPr>
                <w:rFonts w:cstheme="minorHAnsi"/>
              </w:rPr>
              <w:t>1, 3</w:t>
            </w:r>
          </w:p>
        </w:tc>
      </w:tr>
      <w:tr w:rsidR="000A4BD5" w:rsidRPr="001C661C" w:rsidTr="00973F76">
        <w:tc>
          <w:tcPr>
            <w:tcW w:w="2997" w:type="dxa"/>
            <w:vAlign w:val="center"/>
          </w:tcPr>
          <w:p w:rsidR="000A4BD5" w:rsidRDefault="000A4BD5" w:rsidP="000A4BD5">
            <w:r>
              <w:t>Essay 2</w:t>
            </w:r>
          </w:p>
        </w:tc>
        <w:tc>
          <w:tcPr>
            <w:tcW w:w="2570" w:type="dxa"/>
            <w:vAlign w:val="center"/>
          </w:tcPr>
          <w:p w:rsidR="000A4BD5" w:rsidRDefault="000A4BD5" w:rsidP="000A4BD5">
            <w:pPr>
              <w:jc w:val="center"/>
              <w:rPr>
                <w:rFonts w:cstheme="minorHAnsi"/>
              </w:rPr>
            </w:pPr>
            <w:r>
              <w:rPr>
                <w:rFonts w:cstheme="minorHAnsi"/>
              </w:rPr>
              <w:t>1500 words</w:t>
            </w:r>
          </w:p>
        </w:tc>
        <w:tc>
          <w:tcPr>
            <w:tcW w:w="2375" w:type="dxa"/>
            <w:vAlign w:val="center"/>
          </w:tcPr>
          <w:p w:rsidR="000A4BD5" w:rsidRDefault="000A4BD5" w:rsidP="000A4BD5">
            <w:pPr>
              <w:jc w:val="center"/>
              <w:rPr>
                <w:rFonts w:cstheme="minorHAnsi"/>
              </w:rPr>
            </w:pPr>
            <w:r>
              <w:rPr>
                <w:rFonts w:cstheme="minorHAnsi"/>
              </w:rPr>
              <w:t>25%</w:t>
            </w:r>
          </w:p>
        </w:tc>
        <w:tc>
          <w:tcPr>
            <w:tcW w:w="2514" w:type="dxa"/>
            <w:vAlign w:val="center"/>
          </w:tcPr>
          <w:p w:rsidR="000A4BD5" w:rsidRDefault="000A4BD5" w:rsidP="000A4BD5">
            <w:pPr>
              <w:jc w:val="center"/>
              <w:rPr>
                <w:rFonts w:cstheme="minorHAnsi"/>
              </w:rPr>
            </w:pPr>
            <w:r>
              <w:rPr>
                <w:rFonts w:cstheme="minorHAnsi"/>
              </w:rPr>
              <w:t>1, 2, 4</w:t>
            </w:r>
          </w:p>
        </w:tc>
      </w:tr>
    </w:tbl>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0A4BD5" w:rsidRDefault="000A4BD5" w:rsidP="000A4BD5">
      <w:pPr>
        <w:pStyle w:val="ListParagraph"/>
        <w:numPr>
          <w:ilvl w:val="0"/>
          <w:numId w:val="17"/>
        </w:numPr>
        <w:spacing w:after="0" w:line="240" w:lineRule="auto"/>
      </w:pPr>
      <w:r>
        <w:t xml:space="preserve">Brackett, D. (2000) Interpreting Popular Music. Cambridge: Cambridge University Press.  </w:t>
      </w:r>
    </w:p>
    <w:p w:rsidR="000A4BD5" w:rsidRDefault="000A4BD5" w:rsidP="000A4BD5">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0A4BD5" w:rsidRDefault="000A4BD5" w:rsidP="000A4BD5">
      <w:pPr>
        <w:pStyle w:val="ListParagraph"/>
        <w:numPr>
          <w:ilvl w:val="0"/>
          <w:numId w:val="17"/>
        </w:numPr>
        <w:spacing w:after="0" w:line="240" w:lineRule="auto"/>
      </w:pPr>
      <w:r>
        <w:t xml:space="preserve">Piston, W. (1987) Harmony. New York: W.W. Norton. </w:t>
      </w:r>
    </w:p>
    <w:p w:rsidR="000A4BD5" w:rsidRDefault="000A4BD5" w:rsidP="000A4BD5">
      <w:pPr>
        <w:pStyle w:val="ListParagraph"/>
        <w:numPr>
          <w:ilvl w:val="0"/>
          <w:numId w:val="17"/>
        </w:numPr>
        <w:spacing w:after="0" w:line="240" w:lineRule="auto"/>
      </w:pPr>
      <w:proofErr w:type="spellStart"/>
      <w:r>
        <w:t>Shuker</w:t>
      </w:r>
      <w:proofErr w:type="spellEnd"/>
      <w:r>
        <w:t>, Roy. (2008) Understanding Popular Music Culture. Oxon: Routledge.</w:t>
      </w:r>
    </w:p>
    <w:p w:rsidR="000A4BD5" w:rsidRDefault="000A4BD5" w:rsidP="000A4BD5">
      <w:pPr>
        <w:pStyle w:val="ListParagraph"/>
        <w:numPr>
          <w:ilvl w:val="0"/>
          <w:numId w:val="17"/>
        </w:numPr>
        <w:spacing w:after="0" w:line="240" w:lineRule="auto"/>
      </w:pPr>
      <w:r>
        <w:t>Storey, John. (2018) Cultural Theory and Popular Culture: An Introduction (8</w:t>
      </w:r>
      <w:r w:rsidRPr="000A4BD5">
        <w:rPr>
          <w:vertAlign w:val="superscript"/>
        </w:rPr>
        <w:t>th</w:t>
      </w:r>
      <w:r>
        <w:t xml:space="preserve"> Edition. Oxon: Routledge.</w:t>
      </w:r>
    </w:p>
    <w:p w:rsidR="000A4BD5" w:rsidRDefault="000A4BD5" w:rsidP="000A4BD5">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0A4BD5" w:rsidRDefault="000A4BD5" w:rsidP="000A4BD5">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A342BA" w:rsidRPr="00A342BA" w:rsidRDefault="00A342BA" w:rsidP="000A4BD5">
      <w:pPr>
        <w:pStyle w:val="ListParagraph"/>
        <w:numPr>
          <w:ilvl w:val="0"/>
          <w:numId w:val="17"/>
        </w:numPr>
        <w:spacing w:after="0" w:line="240" w:lineRule="auto"/>
        <w:rPr>
          <w:rFonts w:cstheme="minorHAnsi"/>
        </w:rPr>
      </w:pPr>
      <w:bookmarkStart w:id="0" w:name="_GoBack"/>
      <w:r w:rsidRPr="00A342BA">
        <w:rPr>
          <w:rFonts w:cstheme="minorHAnsi"/>
        </w:rPr>
        <w:t>Lloyd, A. L. (1969)  Folk Song in England, London, Panther</w:t>
      </w:r>
    </w:p>
    <w:p w:rsidR="00A342BA" w:rsidRPr="00A342BA" w:rsidRDefault="00A342BA" w:rsidP="000A4BD5">
      <w:pPr>
        <w:pStyle w:val="ListParagraph"/>
        <w:numPr>
          <w:ilvl w:val="0"/>
          <w:numId w:val="17"/>
        </w:numPr>
        <w:spacing w:after="0" w:line="240" w:lineRule="auto"/>
        <w:rPr>
          <w:rFonts w:cstheme="minorHAnsi"/>
        </w:rPr>
      </w:pPr>
      <w:r w:rsidRPr="00A342BA">
        <w:rPr>
          <w:rFonts w:cstheme="minorHAnsi"/>
        </w:rPr>
        <w:t>Boyes, Georgina (2010)The imagined village :Manchester, Manchester University Press,</w:t>
      </w:r>
    </w:p>
    <w:bookmarkEnd w:id="0"/>
    <w:p w:rsidR="00F955D7" w:rsidRDefault="00F955D7" w:rsidP="000A4BD5">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0A4BD5" w:rsidRDefault="000A4BD5" w:rsidP="000A4BD5">
      <w:pPr>
        <w:pStyle w:val="ListParagraph"/>
        <w:numPr>
          <w:ilvl w:val="0"/>
          <w:numId w:val="23"/>
        </w:numPr>
        <w:spacing w:after="0" w:line="240" w:lineRule="auto"/>
      </w:pPr>
      <w:proofErr w:type="spellStart"/>
      <w:r>
        <w:t>Bukofzer</w:t>
      </w:r>
      <w:proofErr w:type="spellEnd"/>
      <w:r>
        <w:t xml:space="preserve">, M. (1977) Music in the Baroque Era.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0A4BD5" w:rsidRDefault="000A4BD5" w:rsidP="000A4BD5">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0A4BD5" w:rsidRDefault="000A4BD5" w:rsidP="000A4BD5">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0A4BD5" w:rsidRDefault="000A4BD5" w:rsidP="000A4BD5">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The Art of Record Production. Surrey: </w:t>
      </w:r>
      <w:proofErr w:type="spellStart"/>
      <w:r>
        <w:t>Ashgate</w:t>
      </w:r>
      <w:proofErr w:type="spellEnd"/>
      <w:r>
        <w:t>.</w:t>
      </w:r>
    </w:p>
    <w:p w:rsidR="000A4BD5" w:rsidRDefault="000A4BD5" w:rsidP="000A4BD5">
      <w:pPr>
        <w:pStyle w:val="ListParagraph"/>
        <w:numPr>
          <w:ilvl w:val="0"/>
          <w:numId w:val="23"/>
        </w:numPr>
        <w:spacing w:after="0" w:line="240" w:lineRule="auto"/>
      </w:pPr>
      <w:r>
        <w:t xml:space="preserve">Golding, C, Hepworth-Sawyer. (2010) </w:t>
      </w:r>
      <w:proofErr w:type="gramStart"/>
      <w:r>
        <w:t>What</w:t>
      </w:r>
      <w:proofErr w:type="gramEnd"/>
      <w:r>
        <w:t xml:space="preserve"> is Music Production? Focal Press.</w:t>
      </w:r>
    </w:p>
    <w:p w:rsidR="000A4BD5" w:rsidRDefault="000A4BD5" w:rsidP="000A4BD5">
      <w:pPr>
        <w:pStyle w:val="ListParagraph"/>
        <w:numPr>
          <w:ilvl w:val="0"/>
          <w:numId w:val="23"/>
        </w:numPr>
        <w:spacing w:after="0" w:line="240" w:lineRule="auto"/>
      </w:pPr>
      <w:r>
        <w:t>Graham, G, (2005): Philosophy of The Arts: An Introduction to Aesthetics. Oxon: Routledge.</w:t>
      </w:r>
    </w:p>
    <w:p w:rsidR="000A4BD5" w:rsidRDefault="000A4BD5" w:rsidP="000A4BD5">
      <w:pPr>
        <w:pStyle w:val="ListParagraph"/>
        <w:numPr>
          <w:ilvl w:val="0"/>
          <w:numId w:val="23"/>
        </w:numPr>
        <w:spacing w:after="0" w:line="240" w:lineRule="auto"/>
      </w:pPr>
      <w:proofErr w:type="spellStart"/>
      <w:r>
        <w:t>Gilreath</w:t>
      </w:r>
      <w:proofErr w:type="spellEnd"/>
      <w:r>
        <w:t>, P. (2010) Guide to Midi Orchestration. Focal Press.</w:t>
      </w:r>
    </w:p>
    <w:p w:rsidR="000A4BD5" w:rsidRDefault="000A4BD5" w:rsidP="000A4BD5">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proofErr w:type="spellStart"/>
      <w:r>
        <w:t>Gronow</w:t>
      </w:r>
      <w:proofErr w:type="spellEnd"/>
      <w:r>
        <w:t xml:space="preserve">, P, and </w:t>
      </w:r>
      <w:proofErr w:type="spellStart"/>
      <w:r>
        <w:t>Ilpo</w:t>
      </w:r>
      <w:proofErr w:type="spellEnd"/>
      <w:r>
        <w:t xml:space="preserve"> </w:t>
      </w:r>
      <w:proofErr w:type="spellStart"/>
      <w:r>
        <w:t>Saunio</w:t>
      </w:r>
      <w:proofErr w:type="spellEnd"/>
      <w:r>
        <w:t xml:space="preserve">. (1999) </w:t>
      </w:r>
      <w:proofErr w:type="gramStart"/>
      <w:r>
        <w:t>An</w:t>
      </w:r>
      <w:proofErr w:type="gramEnd"/>
      <w:r>
        <w:t xml:space="preserve"> International History of the Recording Industry. London: </w:t>
      </w:r>
      <w:proofErr w:type="spellStart"/>
      <w:r>
        <w:t>Cassell</w:t>
      </w:r>
      <w:proofErr w:type="spellEnd"/>
      <w:r>
        <w:t>.</w:t>
      </w:r>
    </w:p>
    <w:p w:rsidR="000A4BD5" w:rsidRDefault="000A4BD5" w:rsidP="000A4BD5">
      <w:pPr>
        <w:pStyle w:val="ListParagraph"/>
        <w:numPr>
          <w:ilvl w:val="0"/>
          <w:numId w:val="23"/>
        </w:numPr>
        <w:spacing w:after="0" w:line="240" w:lineRule="auto"/>
      </w:pPr>
      <w:proofErr w:type="spellStart"/>
      <w:r>
        <w:t>Jourdain</w:t>
      </w:r>
      <w:proofErr w:type="spellEnd"/>
      <w:r>
        <w:t>, R. (2002) Music the brain and ecstasy. Avon Books.</w:t>
      </w:r>
    </w:p>
    <w:p w:rsidR="000A4BD5" w:rsidRDefault="000A4BD5" w:rsidP="000A4BD5">
      <w:pPr>
        <w:pStyle w:val="ListParagraph"/>
        <w:numPr>
          <w:ilvl w:val="0"/>
          <w:numId w:val="23"/>
        </w:numPr>
        <w:spacing w:after="0" w:line="240" w:lineRule="auto"/>
      </w:pPr>
      <w:r>
        <w:lastRenderedPageBreak/>
        <w:t>Katz, M. (2004) Capturing Sound. London: University of California Press.</w:t>
      </w:r>
    </w:p>
    <w:p w:rsidR="000A4BD5" w:rsidRDefault="000A4BD5" w:rsidP="000A4BD5">
      <w:pPr>
        <w:pStyle w:val="ListParagraph"/>
        <w:numPr>
          <w:ilvl w:val="0"/>
          <w:numId w:val="23"/>
        </w:numPr>
        <w:spacing w:after="0" w:line="240" w:lineRule="auto"/>
      </w:pPr>
      <w:r>
        <w:t xml:space="preserve">Kennedy, M. (1999) Strauss. Cambridge: Cambridge University Press. </w:t>
      </w:r>
    </w:p>
    <w:p w:rsidR="000A4BD5" w:rsidRDefault="000A4BD5" w:rsidP="000A4BD5">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0A4BD5" w:rsidRDefault="000A4BD5" w:rsidP="000A4BD5">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0A4BD5" w:rsidRDefault="000A4BD5" w:rsidP="000A4BD5">
      <w:pPr>
        <w:pStyle w:val="ListParagraph"/>
        <w:numPr>
          <w:ilvl w:val="0"/>
          <w:numId w:val="23"/>
        </w:numPr>
        <w:spacing w:after="0" w:line="240" w:lineRule="auto"/>
      </w:pPr>
      <w:proofErr w:type="spellStart"/>
      <w:r>
        <w:t>Longhurst</w:t>
      </w:r>
      <w:proofErr w:type="spellEnd"/>
      <w:r>
        <w:t>, B. (2007) Popular Music and Society. Cambridge: Polity Press.</w:t>
      </w:r>
    </w:p>
    <w:p w:rsidR="000A4BD5" w:rsidRDefault="000A4BD5" w:rsidP="000A4BD5">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0A4BD5" w:rsidRDefault="000A4BD5" w:rsidP="000A4BD5">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0A4BD5" w:rsidRDefault="000A4BD5" w:rsidP="000A4BD5">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0A4BD5" w:rsidRDefault="000A4BD5" w:rsidP="000A4BD5">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0A4BD5" w:rsidRDefault="000A4BD5" w:rsidP="000A4BD5">
      <w:pPr>
        <w:pStyle w:val="ListParagraph"/>
        <w:numPr>
          <w:ilvl w:val="0"/>
          <w:numId w:val="23"/>
        </w:numPr>
        <w:spacing w:after="0" w:line="240" w:lineRule="auto"/>
      </w:pPr>
      <w:r>
        <w:t xml:space="preserve">Morrell, B. (2013) How film and TV Music Communicate (Vol.1). </w:t>
      </w:r>
      <w:proofErr w:type="spellStart"/>
      <w:r>
        <w:t>Primedia</w:t>
      </w:r>
      <w:proofErr w:type="spellEnd"/>
      <w:r>
        <w:t>.</w:t>
      </w:r>
    </w:p>
    <w:p w:rsidR="000A4BD5" w:rsidRDefault="000A4BD5" w:rsidP="000A4BD5">
      <w:pPr>
        <w:pStyle w:val="ListParagraph"/>
        <w:numPr>
          <w:ilvl w:val="0"/>
          <w:numId w:val="23"/>
        </w:numPr>
        <w:spacing w:after="0" w:line="240" w:lineRule="auto"/>
      </w:pPr>
      <w:r>
        <w:t xml:space="preserve">Myers, R. (1971) Modern French Music. Oxford: Basil Blackwell. </w:t>
      </w:r>
    </w:p>
    <w:p w:rsidR="000A4BD5" w:rsidRDefault="000A4BD5" w:rsidP="000A4BD5">
      <w:pPr>
        <w:pStyle w:val="ListParagraph"/>
        <w:numPr>
          <w:ilvl w:val="0"/>
          <w:numId w:val="23"/>
        </w:numPr>
        <w:spacing w:after="0" w:line="240" w:lineRule="auto"/>
      </w:pPr>
      <w:r>
        <w:t xml:space="preserve">Negus, K. (1999) Popular Music in Theory: An Introduction. Cambridge: Polity Press. </w:t>
      </w:r>
    </w:p>
    <w:p w:rsidR="000A4BD5" w:rsidRDefault="000A4BD5" w:rsidP="000A4BD5">
      <w:pPr>
        <w:pStyle w:val="ListParagraph"/>
        <w:numPr>
          <w:ilvl w:val="0"/>
          <w:numId w:val="23"/>
        </w:numPr>
        <w:spacing w:after="0" w:line="240" w:lineRule="auto"/>
      </w:pPr>
      <w:r>
        <w:t>Senior, M. (2011) Mixing Secrets for the small studio. Focal Press.</w:t>
      </w:r>
    </w:p>
    <w:p w:rsidR="000A4BD5" w:rsidRDefault="000A4BD5" w:rsidP="000A4BD5">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0A4BD5" w:rsidRDefault="000A4BD5" w:rsidP="000A4BD5">
      <w:pPr>
        <w:pStyle w:val="ListParagraph"/>
        <w:numPr>
          <w:ilvl w:val="0"/>
          <w:numId w:val="23"/>
        </w:numPr>
        <w:spacing w:after="0" w:line="240" w:lineRule="auto"/>
      </w:pPr>
      <w:proofErr w:type="spellStart"/>
      <w:r>
        <w:t>Shuker</w:t>
      </w:r>
      <w:proofErr w:type="spellEnd"/>
      <w:r>
        <w:t>, R. (2008) Understanding Popular Music Culture. Oxon: Routledge.</w:t>
      </w:r>
    </w:p>
    <w:p w:rsidR="000A4BD5" w:rsidRDefault="000A4BD5" w:rsidP="000A4BD5">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0A4BD5" w:rsidRDefault="000A4BD5" w:rsidP="000A4BD5">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EE2A50" w:rsidRPr="000A58BE" w:rsidRDefault="000A4BD5" w:rsidP="000A4BD5">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EF6CAE">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EF6CAE">
    <w:pPr>
      <w:pStyle w:val="Header"/>
    </w:pPr>
    <w:r>
      <w:rPr>
        <w:noProof/>
        <w:lang w:eastAsia="en-GB"/>
      </w:rPr>
      <w:drawing>
        <wp:anchor distT="0" distB="0" distL="114300" distR="114300" simplePos="0" relativeHeight="251662336" behindDoc="1" locked="0" layoutInCell="1" allowOverlap="1" wp14:anchorId="51DCFEA9" wp14:editId="2622697F">
          <wp:simplePos x="0" y="0"/>
          <wp:positionH relativeFrom="column">
            <wp:posOffset>4702629</wp:posOffset>
          </wp:positionH>
          <wp:positionV relativeFrom="paragraph">
            <wp:posOffset>-468721</wp:posOffset>
          </wp:positionV>
          <wp:extent cx="2362017" cy="14192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62017" cy="14192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1C661C"/>
    <w:rsid w:val="003663DD"/>
    <w:rsid w:val="00366821"/>
    <w:rsid w:val="003A7418"/>
    <w:rsid w:val="00425F09"/>
    <w:rsid w:val="00436D1C"/>
    <w:rsid w:val="00460004"/>
    <w:rsid w:val="004A247D"/>
    <w:rsid w:val="004A73FB"/>
    <w:rsid w:val="004A74D4"/>
    <w:rsid w:val="004F4A6B"/>
    <w:rsid w:val="00534D47"/>
    <w:rsid w:val="00545359"/>
    <w:rsid w:val="00623815"/>
    <w:rsid w:val="006943D9"/>
    <w:rsid w:val="00713854"/>
    <w:rsid w:val="007F1B4A"/>
    <w:rsid w:val="0087463F"/>
    <w:rsid w:val="00896703"/>
    <w:rsid w:val="008A2ACE"/>
    <w:rsid w:val="00940BAB"/>
    <w:rsid w:val="00966B12"/>
    <w:rsid w:val="00973F76"/>
    <w:rsid w:val="00A12CD1"/>
    <w:rsid w:val="00A269B4"/>
    <w:rsid w:val="00A342BA"/>
    <w:rsid w:val="00A34BA3"/>
    <w:rsid w:val="00AA1235"/>
    <w:rsid w:val="00B20B91"/>
    <w:rsid w:val="00B53773"/>
    <w:rsid w:val="00C07387"/>
    <w:rsid w:val="00C22386"/>
    <w:rsid w:val="00C63599"/>
    <w:rsid w:val="00C90D93"/>
    <w:rsid w:val="00CB0A08"/>
    <w:rsid w:val="00CE0279"/>
    <w:rsid w:val="00D016E2"/>
    <w:rsid w:val="00D35C71"/>
    <w:rsid w:val="00D40518"/>
    <w:rsid w:val="00D82C9D"/>
    <w:rsid w:val="00D97C8C"/>
    <w:rsid w:val="00DA29B6"/>
    <w:rsid w:val="00DD43C8"/>
    <w:rsid w:val="00E20379"/>
    <w:rsid w:val="00E23918"/>
    <w:rsid w:val="00EA2F19"/>
    <w:rsid w:val="00ED5540"/>
    <w:rsid w:val="00EE2A50"/>
    <w:rsid w:val="00EF5DBA"/>
    <w:rsid w:val="00EF6CAE"/>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35E749"/>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Contextual Studies 1 (Classical)</vt:lpstr>
    </vt:vector>
  </TitlesOfParts>
  <Company>Leeds College Of Music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1 (Classical)</dc:title>
  <dc:creator>LCoM User</dc:creator>
  <cp:lastModifiedBy>Stephenson, Caroline</cp:lastModifiedBy>
  <cp:revision>4</cp:revision>
  <cp:lastPrinted>2019-02-04T14:59:00Z</cp:lastPrinted>
  <dcterms:created xsi:type="dcterms:W3CDTF">2021-06-13T14:18:00Z</dcterms:created>
  <dcterms:modified xsi:type="dcterms:W3CDTF">2021-06-13T14:20:00Z</dcterms:modified>
</cp:coreProperties>
</file>